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89" w:rsidRPr="009B4289" w:rsidRDefault="009B4289" w:rsidP="009B4289">
      <w:pPr>
        <w:shd w:val="clear" w:color="auto" w:fill="FFFFFF"/>
        <w:spacing w:before="120" w:after="120" w:line="312" w:lineRule="atLeast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9B4289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Информация в виде обычных документов:</w:t>
      </w:r>
    </w:p>
    <w:p w:rsidR="009B4289" w:rsidRPr="009B4289" w:rsidRDefault="009B4289" w:rsidP="00877462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 </w:t>
      </w:r>
      <w:r w:rsidRPr="009B4289">
        <w:rPr>
          <w:rFonts w:ascii="Times New Roman" w:eastAsia="Times New Roman" w:hAnsi="Times New Roman" w:cs="Times New Roman"/>
          <w:i/>
          <w:iCs/>
          <w:noProof/>
          <w:color w:val="F15C37"/>
          <w:sz w:val="24"/>
          <w:szCs w:val="24"/>
          <w:lang w:eastAsia="ru-RU"/>
        </w:rPr>
        <w:drawing>
          <wp:inline distT="0" distB="0" distL="0" distR="0" wp14:anchorId="226FF072" wp14:editId="3B67FB5D">
            <wp:extent cx="257175" cy="257175"/>
            <wp:effectExtent l="0" t="0" r="9525" b="9525"/>
            <wp:docPr id="1" name="Рисунок 1" descr="http://ds62.detsad.tver.ru/wp-content/uploads/sites/60/2015/05/green_fla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62.detsad.tver.ru/wp-content/uploads/sites/60/2015/05/green_fla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2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Сведения о наличии у образовательной организации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деятельности:</w:t>
      </w:r>
    </w:p>
    <w:p w:rsidR="009B4289" w:rsidRPr="009B4289" w:rsidRDefault="009B4289" w:rsidP="009B4289">
      <w:pPr>
        <w:shd w:val="clear" w:color="auto" w:fill="FFFFFF"/>
        <w:spacing w:after="135" w:line="240" w:lineRule="auto"/>
        <w:outlineLvl w:val="3"/>
        <w:rPr>
          <w:rFonts w:ascii="marta_regular" w:eastAsia="Times New Roman" w:hAnsi="marta_regular" w:cs="Times New Roman"/>
          <w:color w:val="000000"/>
          <w:sz w:val="29"/>
          <w:szCs w:val="29"/>
          <w:lang w:eastAsia="ru-RU"/>
        </w:rPr>
      </w:pPr>
      <w:r w:rsidRPr="009B4289">
        <w:rPr>
          <w:rFonts w:ascii="marta_regular" w:eastAsia="Times New Roman" w:hAnsi="marta_regular" w:cs="Times New Roman"/>
          <w:color w:val="000000"/>
          <w:sz w:val="29"/>
          <w:szCs w:val="29"/>
          <w:lang w:eastAsia="ru-RU"/>
        </w:rPr>
        <w:t>       </w:t>
      </w:r>
      <w:r>
        <w:rPr>
          <w:rFonts w:ascii="marta_regular" w:eastAsia="Times New Roman" w:hAnsi="marta_regular" w:cs="Times New Roman"/>
          <w:color w:val="000000"/>
          <w:sz w:val="29"/>
          <w:szCs w:val="29"/>
          <w:lang w:eastAsia="ru-RU"/>
        </w:rPr>
        <w:t>                      Здание МБ</w:t>
      </w:r>
      <w:r w:rsidRPr="009B4289">
        <w:rPr>
          <w:rFonts w:ascii="marta_regular" w:eastAsia="Times New Roman" w:hAnsi="marta_regular" w:cs="Times New Roman"/>
          <w:color w:val="000000"/>
          <w:sz w:val="29"/>
          <w:szCs w:val="29"/>
          <w:lang w:eastAsia="ru-RU"/>
        </w:rPr>
        <w:t>ОУ</w:t>
      </w:r>
      <w:r>
        <w:rPr>
          <w:rFonts w:ascii="marta_regular" w:eastAsia="Times New Roman" w:hAnsi="marta_regular" w:cs="Times New Roman"/>
          <w:color w:val="000000"/>
          <w:sz w:val="29"/>
          <w:szCs w:val="29"/>
          <w:lang w:eastAsia="ru-RU"/>
        </w:rPr>
        <w:t xml:space="preserve"> ДО «Дом детства и юношества»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4570"/>
      </w:tblGrid>
      <w:tr w:rsidR="009B4289" w:rsidRPr="009B4289" w:rsidTr="009B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289" w:rsidRPr="009B4289" w:rsidRDefault="009B4289" w:rsidP="009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vAlign w:val="center"/>
            <w:hideMark/>
          </w:tcPr>
          <w:p w:rsidR="009B4289" w:rsidRPr="009B4289" w:rsidRDefault="009B4289" w:rsidP="009B42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171900, Тверская область, </w:t>
            </w:r>
            <w:proofErr w:type="spellStart"/>
            <w:r w:rsidRPr="009B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B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Максатиха,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д.22</w:t>
            </w:r>
          </w:p>
        </w:tc>
      </w:tr>
      <w:tr w:rsidR="009B4289" w:rsidRPr="009B4289" w:rsidTr="009B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289" w:rsidRPr="009B4289" w:rsidRDefault="009B4289" w:rsidP="009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0" w:type="auto"/>
            <w:vAlign w:val="center"/>
            <w:hideMark/>
          </w:tcPr>
          <w:p w:rsidR="009B4289" w:rsidRPr="009B4289" w:rsidRDefault="009B4289" w:rsidP="009B42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9B4289" w:rsidRPr="009B4289" w:rsidTr="009B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289" w:rsidRPr="009B4289" w:rsidRDefault="009B4289" w:rsidP="009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доступа в здание инвалидов и лиц с ОВЗ</w:t>
            </w:r>
          </w:p>
        </w:tc>
        <w:tc>
          <w:tcPr>
            <w:tcW w:w="0" w:type="auto"/>
            <w:vAlign w:val="center"/>
            <w:hideMark/>
          </w:tcPr>
          <w:p w:rsidR="009B4289" w:rsidRPr="009B4289" w:rsidRDefault="009B4289" w:rsidP="009B42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B4289" w:rsidRPr="009B4289" w:rsidTr="009B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289" w:rsidRPr="009B4289" w:rsidRDefault="009B4289" w:rsidP="009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Площадь,</w:t>
            </w:r>
            <w:r w:rsidR="00D20D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9B4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0" w:type="auto"/>
            <w:vAlign w:val="center"/>
            <w:hideMark/>
          </w:tcPr>
          <w:p w:rsidR="009B4289" w:rsidRPr="009B4289" w:rsidRDefault="009B4289" w:rsidP="009B42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Деревянное, одноэтажное</w:t>
            </w:r>
          </w:p>
          <w:p w:rsidR="009B4289" w:rsidRPr="009B4289" w:rsidRDefault="009B4289" w:rsidP="009B42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  <w:proofErr w:type="spellStart"/>
            <w:r w:rsidRPr="009B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9B4289" w:rsidRPr="009B4289" w:rsidTr="009B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289" w:rsidRPr="009B4289" w:rsidRDefault="009B4289" w:rsidP="009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Свидетельство о государственной регистрации права  на объект</w:t>
            </w:r>
          </w:p>
        </w:tc>
        <w:tc>
          <w:tcPr>
            <w:tcW w:w="0" w:type="auto"/>
            <w:vAlign w:val="center"/>
            <w:hideMark/>
          </w:tcPr>
          <w:p w:rsidR="009B4289" w:rsidRPr="009B4289" w:rsidRDefault="009B4289" w:rsidP="009B42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4289" w:rsidRPr="009B4289" w:rsidRDefault="009B4289" w:rsidP="009B428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289" w:rsidRPr="009B4289" w:rsidRDefault="009B4289" w:rsidP="009B4289">
      <w:pPr>
        <w:spacing w:after="135" w:line="240" w:lineRule="auto"/>
        <w:outlineLvl w:val="3"/>
        <w:rPr>
          <w:rFonts w:ascii="marta_regular" w:eastAsia="Times New Roman" w:hAnsi="marta_regular" w:cs="Times New Roman"/>
          <w:color w:val="000000"/>
          <w:sz w:val="29"/>
          <w:szCs w:val="29"/>
          <w:lang w:eastAsia="ru-RU"/>
        </w:rPr>
      </w:pPr>
      <w:r w:rsidRPr="009B4289">
        <w:rPr>
          <w:rFonts w:ascii="marta_regular" w:eastAsia="Times New Roman" w:hAnsi="marta_regular" w:cs="Times New Roman"/>
          <w:color w:val="000000"/>
          <w:sz w:val="29"/>
          <w:szCs w:val="29"/>
          <w:lang w:eastAsia="ru-RU"/>
        </w:rPr>
        <w:t xml:space="preserve">Земельный участок </w:t>
      </w:r>
      <w:r>
        <w:rPr>
          <w:rFonts w:ascii="marta_regular" w:eastAsia="Times New Roman" w:hAnsi="marta_regular" w:cs="Times New Roman"/>
          <w:color w:val="000000"/>
          <w:sz w:val="29"/>
          <w:szCs w:val="29"/>
          <w:lang w:eastAsia="ru-RU"/>
        </w:rPr>
        <w:t>МБ</w:t>
      </w:r>
      <w:r w:rsidRPr="009B4289">
        <w:rPr>
          <w:rFonts w:ascii="marta_regular" w:eastAsia="Times New Roman" w:hAnsi="marta_regular" w:cs="Times New Roman"/>
          <w:color w:val="000000"/>
          <w:sz w:val="29"/>
          <w:szCs w:val="29"/>
          <w:lang w:eastAsia="ru-RU"/>
        </w:rPr>
        <w:t>ОУ</w:t>
      </w:r>
      <w:r>
        <w:rPr>
          <w:rFonts w:ascii="marta_regular" w:eastAsia="Times New Roman" w:hAnsi="marta_regular" w:cs="Times New Roman"/>
          <w:color w:val="000000"/>
          <w:sz w:val="29"/>
          <w:szCs w:val="29"/>
          <w:lang w:eastAsia="ru-RU"/>
        </w:rPr>
        <w:t xml:space="preserve"> ДО «Дом детства и юношества»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3"/>
        <w:gridCol w:w="4532"/>
      </w:tblGrid>
      <w:tr w:rsidR="009B4289" w:rsidRPr="009B4289" w:rsidTr="009B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289" w:rsidRPr="009B4289" w:rsidRDefault="009B4289" w:rsidP="009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vAlign w:val="center"/>
            <w:hideMark/>
          </w:tcPr>
          <w:p w:rsidR="009B4289" w:rsidRPr="009B4289" w:rsidRDefault="009B4289" w:rsidP="009B42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171900, Тверская область, </w:t>
            </w:r>
            <w:proofErr w:type="spellStart"/>
            <w:r w:rsidRPr="009B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B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Максатиха,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д.22</w:t>
            </w:r>
          </w:p>
        </w:tc>
      </w:tr>
      <w:tr w:rsidR="009B4289" w:rsidRPr="009B4289" w:rsidTr="009B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289" w:rsidRPr="009B4289" w:rsidRDefault="009B4289" w:rsidP="009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0" w:type="auto"/>
            <w:vAlign w:val="center"/>
            <w:hideMark/>
          </w:tcPr>
          <w:p w:rsidR="009B4289" w:rsidRPr="009B4289" w:rsidRDefault="009B4289" w:rsidP="009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9B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прилегающей дворовой территорией</w:t>
            </w:r>
          </w:p>
        </w:tc>
      </w:tr>
      <w:tr w:rsidR="009B4289" w:rsidRPr="009B4289" w:rsidTr="009B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289" w:rsidRPr="009B4289" w:rsidRDefault="009B4289" w:rsidP="009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доступа в здание инвалидов и лиц с ОВЗ</w:t>
            </w:r>
          </w:p>
        </w:tc>
        <w:tc>
          <w:tcPr>
            <w:tcW w:w="0" w:type="auto"/>
            <w:vAlign w:val="center"/>
            <w:hideMark/>
          </w:tcPr>
          <w:p w:rsidR="009B4289" w:rsidRPr="009B4289" w:rsidRDefault="009B4289" w:rsidP="009B42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B4289" w:rsidRPr="009B4289" w:rsidTr="009B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289" w:rsidRPr="009B4289" w:rsidRDefault="009B4289" w:rsidP="009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0" w:type="auto"/>
            <w:vAlign w:val="center"/>
            <w:hideMark/>
          </w:tcPr>
          <w:p w:rsidR="009B4289" w:rsidRPr="009B4289" w:rsidRDefault="009B4289" w:rsidP="009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  <w:r w:rsidRPr="009B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9B4289" w:rsidRPr="009B4289" w:rsidTr="009B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289" w:rsidRPr="009B4289" w:rsidRDefault="009B4289" w:rsidP="009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Свидетельство о государственной регистрации права  на объект</w:t>
            </w:r>
          </w:p>
        </w:tc>
        <w:tc>
          <w:tcPr>
            <w:tcW w:w="0" w:type="auto"/>
            <w:vAlign w:val="center"/>
            <w:hideMark/>
          </w:tcPr>
          <w:p w:rsidR="009B4289" w:rsidRPr="009B4289" w:rsidRDefault="009B4289" w:rsidP="009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4289" w:rsidRPr="009B4289" w:rsidRDefault="009B4289" w:rsidP="009B4289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9B4289">
        <w:rPr>
          <w:rFonts w:ascii="Roboto-Regular" w:eastAsia="Times New Roman" w:hAnsi="Roboto-Regular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Территория </w:t>
      </w:r>
      <w:r>
        <w:rPr>
          <w:rFonts w:ascii="Roboto-Regular" w:eastAsia="Times New Roman" w:hAnsi="Roboto-Regular" w:cs="Times New Roman"/>
          <w:b/>
          <w:bCs/>
          <w:i/>
          <w:iCs/>
          <w:color w:val="000000"/>
          <w:sz w:val="27"/>
          <w:szCs w:val="27"/>
          <w:lang w:eastAsia="ru-RU"/>
        </w:rPr>
        <w:t>«Дома детства и юношества»</w:t>
      </w:r>
      <w:r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 огорожена сплошным забором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, имеет 2 калитки  для входа и 1</w:t>
      </w:r>
      <w:r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автомобильных ворот. Территория озеленена насаждениями по всему периметру. Также, на территории учреждения имеются различные виды деревьев и кустарников, газоны, клумбы и </w:t>
      </w:r>
      <w:proofErr w:type="gramStart"/>
      <w:r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цветники..</w:t>
      </w:r>
      <w:proofErr w:type="gramEnd"/>
    </w:p>
    <w:p w:rsidR="009B4289" w:rsidRPr="009B4289" w:rsidRDefault="009B4289" w:rsidP="009B4289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9B4289">
        <w:rPr>
          <w:rFonts w:ascii="Roboto-Regular" w:eastAsia="Times New Roman" w:hAnsi="Roboto-Regular" w:cs="Times New Roman"/>
          <w:i/>
          <w:iCs/>
          <w:noProof/>
          <w:color w:val="F15C37"/>
          <w:sz w:val="27"/>
          <w:szCs w:val="27"/>
          <w:lang w:eastAsia="ru-RU"/>
        </w:rPr>
        <w:drawing>
          <wp:inline distT="0" distB="0" distL="0" distR="0" wp14:anchorId="7B8C1991" wp14:editId="48BDDAAB">
            <wp:extent cx="257175" cy="257175"/>
            <wp:effectExtent l="0" t="0" r="9525" b="9525"/>
            <wp:docPr id="2" name="Рисунок 2" descr="http://ds62.detsad.tver.ru/wp-content/uploads/sites/60/2015/05/green_fla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62.detsad.tver.ru/wp-content/uploads/sites/60/2015/05/green_fla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289">
        <w:rPr>
          <w:rFonts w:ascii="Roboto-Regular" w:eastAsia="Times New Roman" w:hAnsi="Roboto-Regular" w:cs="Times New Roman"/>
          <w:i/>
          <w:iCs/>
          <w:color w:val="000000"/>
          <w:sz w:val="27"/>
          <w:szCs w:val="27"/>
          <w:lang w:eastAsia="ru-RU"/>
        </w:rPr>
        <w:t>Сведения о наличии оборудованных учебных кабинетов, объектов для проведения практических занятий:</w:t>
      </w:r>
    </w:p>
    <w:p w:rsidR="009B4289" w:rsidRPr="009B4289" w:rsidRDefault="009B4289" w:rsidP="009B4289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МБОУ ДО «Дом детства и юношества»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r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располагает полноценной материально-технической базой и оборудованием для реализац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ии образовательной программы МБ</w:t>
      </w:r>
      <w:r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ОУ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ДО</w:t>
      </w:r>
      <w:r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в соответствии с Федеральным государственным образовательным стандартом дошкольного образования и примерным перечнем игрового оборудования для учебно-материального обеспечения учреждений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дополнительного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образования</w:t>
      </w:r>
      <w:r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.</w:t>
      </w:r>
    </w:p>
    <w:p w:rsidR="009B4289" w:rsidRPr="009B4289" w:rsidRDefault="009B4289" w:rsidP="009B428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Roboto-Regular" w:eastAsia="Times New Roman" w:hAnsi="Roboto-Regular" w:cs="Times New Roman"/>
          <w:b/>
          <w:bCs/>
          <w:color w:val="000000"/>
          <w:sz w:val="20"/>
          <w:szCs w:val="20"/>
          <w:lang w:eastAsia="ru-RU"/>
        </w:rPr>
      </w:pPr>
      <w:r w:rsidRPr="009B4289">
        <w:rPr>
          <w:rFonts w:ascii="Roboto-Regular" w:eastAsia="Times New Roman" w:hAnsi="Roboto-Regular" w:cs="Times New Roman"/>
          <w:b/>
          <w:bCs/>
          <w:color w:val="000000"/>
          <w:sz w:val="20"/>
          <w:szCs w:val="20"/>
          <w:lang w:eastAsia="ru-RU"/>
        </w:rPr>
        <w:lastRenderedPageBreak/>
        <w:t>Оборудованные учебные кабинеты и объекты для проведения практических занятий, средства обучения и воспитания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5464"/>
      </w:tblGrid>
      <w:tr w:rsidR="009B4289" w:rsidRPr="009B4289" w:rsidTr="009B428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4289" w:rsidRPr="009B4289" w:rsidRDefault="009B4289" w:rsidP="009B4289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9B4289">
              <w:rPr>
                <w:rFonts w:ascii="Roboto-Regular" w:eastAsia="Times New Roman" w:hAnsi="Roboto-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  Объекты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4289" w:rsidRPr="009B4289" w:rsidRDefault="009B4289" w:rsidP="009B4289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9B4289">
              <w:rPr>
                <w:rFonts w:ascii="Roboto-Regular" w:eastAsia="Times New Roman" w:hAnsi="Roboto-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Оснащенность объектов</w:t>
            </w:r>
          </w:p>
        </w:tc>
      </w:tr>
      <w:tr w:rsidR="009B4289" w:rsidRPr="009B4289" w:rsidTr="009B428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4289" w:rsidRPr="009B4289" w:rsidRDefault="009B4289" w:rsidP="009B4289">
            <w:pPr>
              <w:spacing w:before="120" w:after="12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9B4289">
              <w:rPr>
                <w:rFonts w:ascii="Roboto-Regular" w:eastAsia="Times New Roman" w:hAnsi="Roboto-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  </w:t>
            </w:r>
            <w:r>
              <w:rPr>
                <w:rFonts w:ascii="Roboto-Regular" w:eastAsia="Times New Roman" w:hAnsi="Roboto-Regular" w:cs="Times New Roman" w:hint="eastAsia"/>
                <w:i/>
                <w:iCs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Roboto-Regular" w:eastAsia="Times New Roman" w:hAnsi="Roboto-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ктовый </w:t>
            </w:r>
            <w:r w:rsidRPr="009B4289">
              <w:rPr>
                <w:rFonts w:ascii="Roboto-Regular" w:eastAsia="Times New Roman" w:hAnsi="Roboto-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зал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4289" w:rsidRPr="009B4289" w:rsidRDefault="009B4289" w:rsidP="009B4289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9B4289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 xml:space="preserve">– музыкальный центр </w:t>
            </w:r>
            <w:r w:rsidRPr="009B4289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br/>
              <w:t>– фортепиано, интерактивная доска</w:t>
            </w:r>
            <w:r w:rsidRPr="009B4289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br/>
              <w:t>– видеотека, фонотека CD с детскими песнями</w:t>
            </w:r>
          </w:p>
        </w:tc>
      </w:tr>
      <w:tr w:rsidR="009B4289" w:rsidRPr="009B4289" w:rsidTr="009B428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4289" w:rsidRPr="009B4289" w:rsidRDefault="009B4289" w:rsidP="009B4289">
            <w:pPr>
              <w:spacing w:before="120" w:after="12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  Методический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4289" w:rsidRPr="009B4289" w:rsidRDefault="009B4289" w:rsidP="009B4289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9B4289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– программно-методическое обеспечение</w:t>
            </w:r>
            <w:r w:rsidRPr="009B4289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br/>
              <w:t>– методическая литература</w:t>
            </w:r>
            <w:r w:rsidRPr="009B4289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br/>
              <w:t>– дидактические и развивающие игры</w:t>
            </w:r>
            <w:r w:rsidRPr="009B4289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br/>
              <w:t>– игровой и стимулирующий материал</w:t>
            </w:r>
            <w:r w:rsidRPr="009B4289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br/>
              <w:t>– компьютер, принтер.</w:t>
            </w:r>
          </w:p>
        </w:tc>
      </w:tr>
      <w:tr w:rsidR="009B4289" w:rsidRPr="009B4289" w:rsidTr="009B428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4289" w:rsidRPr="009B4289" w:rsidRDefault="009B4289" w:rsidP="009B4289">
            <w:pPr>
              <w:spacing w:before="120" w:after="12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 w:hint="eastAsia"/>
                <w:i/>
                <w:iCs/>
                <w:color w:val="000000"/>
                <w:sz w:val="27"/>
                <w:szCs w:val="27"/>
                <w:lang w:eastAsia="ru-RU"/>
              </w:rPr>
              <w:t>К</w:t>
            </w:r>
            <w:r>
              <w:rPr>
                <w:rFonts w:ascii="Roboto-Regular" w:eastAsia="Times New Roman" w:hAnsi="Roboto-Regular" w:cs="Times New Roman"/>
                <w:i/>
                <w:iCs/>
                <w:color w:val="000000"/>
                <w:sz w:val="27"/>
                <w:szCs w:val="27"/>
                <w:lang w:eastAsia="ru-RU"/>
              </w:rPr>
              <w:t>ружковая  комната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4289" w:rsidRDefault="009B4289" w:rsidP="009B4289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 xml:space="preserve"> - столы;</w:t>
            </w:r>
          </w:p>
          <w:p w:rsidR="009B4289" w:rsidRDefault="009B4289" w:rsidP="009B4289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 xml:space="preserve"> - стулья;</w:t>
            </w:r>
          </w:p>
          <w:p w:rsidR="009B4289" w:rsidRPr="009B4289" w:rsidRDefault="009B4289" w:rsidP="009B4289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B4289" w:rsidRPr="009B4289" w:rsidRDefault="009B4289" w:rsidP="009B4289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9B4289">
        <w:rPr>
          <w:rFonts w:ascii="Roboto-Regular" w:eastAsia="Times New Roman" w:hAnsi="Roboto-Regular" w:cs="Times New Roman"/>
          <w:b/>
          <w:bCs/>
          <w:i/>
          <w:iCs/>
          <w:color w:val="000000"/>
          <w:sz w:val="27"/>
          <w:szCs w:val="27"/>
          <w:lang w:eastAsia="ru-RU"/>
        </w:rPr>
        <w:t>С</w:t>
      </w:r>
      <w:r w:rsidRPr="009B4289">
        <w:rPr>
          <w:rFonts w:ascii="Roboto-Regular" w:eastAsia="Times New Roman" w:hAnsi="Roboto-Regular" w:cs="Times New Roman"/>
          <w:i/>
          <w:iCs/>
          <w:color w:val="000000"/>
          <w:sz w:val="27"/>
          <w:szCs w:val="27"/>
          <w:lang w:eastAsia="ru-RU"/>
        </w:rPr>
        <w:t>ведения о доступе к информационным системам и информационно-телекоммуникационным сетям:</w:t>
      </w:r>
    </w:p>
    <w:p w:rsidR="009B4289" w:rsidRPr="009B4289" w:rsidRDefault="009B4289" w:rsidP="009B4289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В 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учреждении</w:t>
      </w:r>
      <w:r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создано единое информационное пространство для обеспечения эффективной социализации всех участников </w:t>
      </w:r>
      <w:proofErr w:type="spellStart"/>
      <w:r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воспитательно</w:t>
      </w:r>
      <w:proofErr w:type="spellEnd"/>
      <w:r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— образовательного процесса в условиях информационного о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бщества. Информационная база МБ</w:t>
      </w:r>
      <w:r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ОУ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ДО</w:t>
      </w:r>
      <w:r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оснащена: электронной почтой (</w:t>
      </w:r>
      <w:r w:rsidR="002A4481" w:rsidRPr="002A4481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ddy-maksatiha@mail.ru</w:t>
      </w:r>
      <w:r w:rsidR="00D20D50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)</w:t>
      </w:r>
      <w:r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, локальной сетью с выходом в Интернет, разработан и действует официальный сайт МБДОУ </w:t>
      </w:r>
      <w:r w:rsidRPr="009B4289">
        <w:rPr>
          <w:rFonts w:ascii="Arial Black" w:eastAsia="Times New Roman" w:hAnsi="Arial Black" w:cs="Times New Roman"/>
          <w:color w:val="0000FF"/>
          <w:sz w:val="21"/>
          <w:szCs w:val="21"/>
          <w:lang w:eastAsia="ru-RU"/>
        </w:rPr>
        <w:t>(</w:t>
      </w:r>
      <w:r w:rsidR="00877462" w:rsidRPr="00877462">
        <w:rPr>
          <w:rFonts w:ascii="Arial Black" w:eastAsia="Times New Roman" w:hAnsi="Arial Black" w:cs="Times New Roman"/>
          <w:color w:val="0000FF"/>
          <w:sz w:val="21"/>
          <w:szCs w:val="21"/>
          <w:lang w:eastAsia="ru-RU"/>
        </w:rPr>
        <w:t>http://ddu.vmaksatihe.ru/</w:t>
      </w:r>
      <w:r w:rsidRPr="009B4289">
        <w:rPr>
          <w:rFonts w:ascii="Arial Black" w:eastAsia="Times New Roman" w:hAnsi="Arial Black" w:cs="Times New Roman"/>
          <w:color w:val="0000FF"/>
          <w:sz w:val="21"/>
          <w:szCs w:val="21"/>
          <w:lang w:eastAsia="ru-RU"/>
        </w:rPr>
        <w:t>)</w:t>
      </w:r>
      <w:r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 Официальный сайт учреждения имеет версию для слабовидящих.</w:t>
      </w:r>
    </w:p>
    <w:p w:rsidR="009B4289" w:rsidRPr="009B4289" w:rsidRDefault="00877462" w:rsidP="009B4289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В МБ</w:t>
      </w:r>
      <w:r w:rsidR="009B4289"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ОУ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ДО</w:t>
      </w:r>
      <w:r w:rsidR="009B4289"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  </w:t>
      </w:r>
      <w:r w:rsidR="009B4289" w:rsidRPr="009B4289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обеспечен</w:t>
      </w:r>
      <w:proofErr w:type="gramEnd"/>
      <w:r w:rsidR="009B4289" w:rsidRPr="009B4289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 xml:space="preserve"> доступ к информационным системам и информационно-телекоммуникационным сетям</w:t>
      </w:r>
      <w:r w:rsidR="009B4289"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, который осуществляет провайдер ООО «Ростелеком». Информационн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о-техническая инфраструктура МБ</w:t>
      </w:r>
      <w:r w:rsidR="009B4289"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ОУ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ДО</w:t>
      </w:r>
      <w:r w:rsidR="009B4289"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включает в себя оборудование:</w:t>
      </w:r>
    </w:p>
    <w:p w:rsidR="009B4289" w:rsidRPr="009B4289" w:rsidRDefault="009B4289" w:rsidP="009B42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компьютеры (</w:t>
      </w:r>
      <w:r w:rsidR="00877462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4</w:t>
      </w:r>
      <w:r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шт.)</w:t>
      </w:r>
    </w:p>
    <w:p w:rsidR="009B4289" w:rsidRPr="009B4289" w:rsidRDefault="009B4289" w:rsidP="009B42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ноутбуки (1 шт.)</w:t>
      </w:r>
    </w:p>
    <w:p w:rsidR="009B4289" w:rsidRPr="009B4289" w:rsidRDefault="00877462" w:rsidP="009B42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принтеры (3</w:t>
      </w:r>
      <w:r w:rsidR="009B4289"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шт.)</w:t>
      </w:r>
    </w:p>
    <w:p w:rsidR="009B4289" w:rsidRPr="009B4289" w:rsidRDefault="009B4289" w:rsidP="009B42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проектор (1 шт.)</w:t>
      </w:r>
    </w:p>
    <w:p w:rsidR="009B4289" w:rsidRPr="009B4289" w:rsidRDefault="00D20D50" w:rsidP="009B42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музыкальный центр (</w:t>
      </w:r>
      <w:r w:rsidR="00877462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1</w:t>
      </w:r>
      <w:r w:rsidR="009B4289"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шт.)</w:t>
      </w:r>
    </w:p>
    <w:p w:rsidR="009B4289" w:rsidRPr="009B4289" w:rsidRDefault="009B4289" w:rsidP="009B42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фотоаппарат (1 шт.)</w:t>
      </w:r>
    </w:p>
    <w:p w:rsidR="009B4289" w:rsidRPr="009B4289" w:rsidRDefault="009B4289" w:rsidP="009B4289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Регламент работы в Интернет определяется ПРАВИЛАМИ пользования интернет.</w:t>
      </w:r>
      <w:r w:rsidRPr="009B428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br/>
        <w:t>Воспитанники  ДОУ  доступа к электронным образовательным ресурсам не имеют.</w:t>
      </w:r>
    </w:p>
    <w:p w:rsidR="009B4289" w:rsidRPr="009B4289" w:rsidRDefault="009B4289" w:rsidP="009B4289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9B4289">
        <w:rPr>
          <w:rFonts w:ascii="Roboto-Regular" w:eastAsia="Times New Roman" w:hAnsi="Roboto-Regular" w:cs="Times New Roman"/>
          <w:b/>
          <w:bCs/>
          <w:i/>
          <w:iCs/>
          <w:color w:val="000000"/>
          <w:sz w:val="27"/>
          <w:szCs w:val="27"/>
          <w:lang w:eastAsia="ru-RU"/>
        </w:rPr>
        <w:t>С</w:t>
      </w:r>
      <w:r w:rsidRPr="009B4289">
        <w:rPr>
          <w:rFonts w:ascii="Roboto-Regular" w:eastAsia="Times New Roman" w:hAnsi="Roboto-Regular" w:cs="Times New Roman"/>
          <w:i/>
          <w:iCs/>
          <w:color w:val="000000"/>
          <w:sz w:val="27"/>
          <w:szCs w:val="27"/>
          <w:lang w:eastAsia="ru-RU"/>
        </w:rPr>
        <w:t>ведения об электронных образовательных ресурсах, к которым обеспечивается доступ обучающихся:</w:t>
      </w:r>
    </w:p>
    <w:p w:rsidR="009C5474" w:rsidRDefault="00877462" w:rsidP="009B4289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МБ</w:t>
      </w:r>
      <w:r w:rsidR="009B4289" w:rsidRPr="009B4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</w:t>
      </w:r>
      <w:r w:rsidR="009B4289" w:rsidRPr="009B4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 </w:t>
      </w:r>
      <w:r w:rsidR="009B4289" w:rsidRPr="009B4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имеют доступа к электронным образовательным ресурсам.</w:t>
      </w:r>
    </w:p>
    <w:sectPr w:rsidR="009C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marta_regular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A2329"/>
    <w:multiLevelType w:val="multilevel"/>
    <w:tmpl w:val="38BE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4399E"/>
    <w:multiLevelType w:val="multilevel"/>
    <w:tmpl w:val="6656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C2"/>
    <w:rsid w:val="001A50C2"/>
    <w:rsid w:val="002A4481"/>
    <w:rsid w:val="00877462"/>
    <w:rsid w:val="0091476E"/>
    <w:rsid w:val="009B4289"/>
    <w:rsid w:val="009C5474"/>
    <w:rsid w:val="00C42A0B"/>
    <w:rsid w:val="00D20D50"/>
    <w:rsid w:val="00E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7C566-5C80-4E04-94E2-66967697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s62.detsad.tver.ru/wp-content/uploads/sites/60/2015/05/green_flag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2023-04-06T13:31:00Z</dcterms:created>
  <dcterms:modified xsi:type="dcterms:W3CDTF">2023-04-07T06:59:00Z</dcterms:modified>
</cp:coreProperties>
</file>