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бюджетное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образовательное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учреждение</w:t>
      </w: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дополнительного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образования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Дом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детства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юношества</w:t>
      </w:r>
      <w:r w:rsidRPr="00F75A90">
        <w:rPr>
          <w:rFonts w:ascii="Liberation Serif" w:hAnsi="Liberation Serif" w:cs="Liberation Serif"/>
          <w:sz w:val="28"/>
          <w:szCs w:val="28"/>
        </w:rPr>
        <w:t>»</w:t>
      </w:r>
    </w:p>
    <w:p w:rsidR="00F75A90" w:rsidRPr="00F75A90" w:rsidRDefault="00F75A90" w:rsidP="00F75A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Тверская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</w:t>
      </w:r>
      <w:r w:rsidRPr="00F75A90">
        <w:rPr>
          <w:rFonts w:ascii="Liberation Serif" w:hAnsi="Liberation Serif" w:cs="Liberation Serif"/>
          <w:sz w:val="28"/>
          <w:szCs w:val="28"/>
        </w:rPr>
        <w:t>.</w:t>
      </w: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F75A90">
        <w:rPr>
          <w:rFonts w:ascii="Liberation Serif" w:hAnsi="Liberation Serif" w:cs="Liberation Serif"/>
          <w:sz w:val="28"/>
          <w:szCs w:val="28"/>
        </w:rPr>
        <w:t xml:space="preserve">   </w:t>
      </w:r>
      <w:proofErr w:type="spellStart"/>
      <w:r>
        <w:rPr>
          <w:rFonts w:ascii="Calibri" w:hAnsi="Calibri" w:cs="Calibri"/>
          <w:sz w:val="28"/>
          <w:szCs w:val="28"/>
        </w:rPr>
        <w:t>пгт</w:t>
      </w:r>
      <w:proofErr w:type="spellEnd"/>
      <w:r w:rsidRPr="00F75A90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Максатиха</w:t>
      </w:r>
      <w:proofErr w:type="spellEnd"/>
      <w:r w:rsidRPr="00F75A90">
        <w:rPr>
          <w:rFonts w:ascii="Liberation Serif" w:hAnsi="Liberation Serif" w:cs="Liberation Serif"/>
          <w:sz w:val="28"/>
          <w:szCs w:val="28"/>
        </w:rPr>
        <w:tab/>
      </w: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</w:p>
    <w:p w:rsidR="00C530FE" w:rsidRPr="00F75A90" w:rsidRDefault="00C530FE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Невербальное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общение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в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процессе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обучения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английскому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языку</w:t>
      </w:r>
    </w:p>
    <w:p w:rsid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детей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в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возрасте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от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5 </w:t>
      </w:r>
      <w:r>
        <w:rPr>
          <w:rFonts w:ascii="Calibri" w:hAnsi="Calibri" w:cs="Calibri"/>
          <w:b/>
          <w:bCs/>
          <w:sz w:val="40"/>
          <w:szCs w:val="40"/>
        </w:rPr>
        <w:t>до</w:t>
      </w:r>
      <w:r w:rsidRPr="00F75A90">
        <w:rPr>
          <w:rFonts w:ascii="Liberation Serif" w:hAnsi="Liberation Serif" w:cs="Liberation Serif"/>
          <w:b/>
          <w:bCs/>
          <w:sz w:val="40"/>
          <w:szCs w:val="40"/>
        </w:rPr>
        <w:t xml:space="preserve"> 9 </w:t>
      </w:r>
      <w:r>
        <w:rPr>
          <w:rFonts w:ascii="Calibri" w:hAnsi="Calibri" w:cs="Calibri"/>
          <w:b/>
          <w:bCs/>
          <w:sz w:val="40"/>
          <w:szCs w:val="40"/>
        </w:rPr>
        <w:t>лет</w:t>
      </w: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530FE" w:rsidRPr="00F75A90" w:rsidRDefault="00C530FE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Составитель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Дальницкая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</w:t>
      </w:r>
      <w:r w:rsidRPr="00F75A9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</w:t>
      </w:r>
      <w:r w:rsidRPr="00F75A90">
        <w:rPr>
          <w:rFonts w:ascii="Liberation Serif" w:hAnsi="Liberation Serif" w:cs="Liberation Serif"/>
          <w:sz w:val="28"/>
          <w:szCs w:val="28"/>
        </w:rPr>
        <w:t>.</w:t>
      </w:r>
    </w:p>
    <w:p w:rsidR="00F75A90" w:rsidRDefault="00F75A90" w:rsidP="00F75A90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педагог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дополнительного</w:t>
      </w:r>
      <w:r w:rsidRPr="00F75A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образования</w:t>
      </w: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  <w:r w:rsidRPr="00F75A90">
        <w:rPr>
          <w:rFonts w:ascii="Liberation Serif" w:hAnsi="Liberation Serif" w:cs="Liberation Serif"/>
          <w:sz w:val="28"/>
          <w:szCs w:val="28"/>
        </w:rPr>
        <w:tab/>
      </w:r>
    </w:p>
    <w:p w:rsidR="00F75A90" w:rsidRDefault="00F75A90" w:rsidP="00F75A9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</w:rPr>
      </w:pPr>
      <w:r w:rsidRPr="00F75A90">
        <w:rPr>
          <w:rFonts w:ascii="Liberation Serif" w:hAnsi="Liberation Serif" w:cs="Liberation Serif"/>
          <w:sz w:val="28"/>
          <w:szCs w:val="28"/>
        </w:rPr>
        <w:t xml:space="preserve">2020 </w:t>
      </w:r>
      <w:r>
        <w:rPr>
          <w:rFonts w:ascii="Calibri" w:hAnsi="Calibri" w:cs="Calibri"/>
          <w:sz w:val="28"/>
          <w:szCs w:val="28"/>
        </w:rPr>
        <w:t>год</w:t>
      </w:r>
    </w:p>
    <w:p w:rsidR="00F75A90" w:rsidRPr="00F75A90" w:rsidRDefault="00F75A90" w:rsidP="00F75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Жесты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необходимый компонент более полного представления о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языке, его происхождении 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роли 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человеческой культуре, коммуникации 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познании.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Многие лингвисты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антропологи часто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рассматривают жесты вообще либо излишне поспешно заключают, что они являются вторичными средствами речи, отдельным, самостоятельным аспектом человеческого поведения. </w:t>
      </w:r>
      <w:r>
        <w:rPr>
          <w:rFonts w:ascii="Arial CYR" w:hAnsi="Arial CYR" w:cs="Arial CYR"/>
          <w:color w:val="000000"/>
          <w:sz w:val="24"/>
          <w:szCs w:val="24"/>
        </w:rPr>
        <w:tab/>
        <w:t>Но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исследователи, представляющие различные теоретические подходы, показывают, что между движениями рук, лингвистической структурой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познанием существуют тесные взаимосвязи, поддерживаемые невыражаемым культурным знанием.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Чтобы разобраться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роли жестов для языка, следует изучить их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совместную работу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интонацией, грамматикой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значением.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Можно составить определенное представление 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том, как эти способности сочетаются, если рассмотреть жесты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интонацию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качестве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выделителей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</w:rPr>
        <w:t>помогающих слушающим отделять новую или важную информацию от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старой информации, которую говорящий считает общим, разделяемым знанием. </w:t>
      </w:r>
      <w:proofErr w:type="gramEnd"/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Кеннет Пайк</w:t>
      </w:r>
      <w:proofErr w:type="gramStart"/>
      <w:r>
        <w:rPr>
          <w:rFonts w:ascii="Arial CYR" w:hAnsi="Arial CYR" w:cs="Arial CYR"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рассматривал жесты как свидетельство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пользу того, что язык следует изучать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точки зрения единой теории человеческого поведения: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Есть одна игра,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которой люди сначала поют куплет 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>«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Under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spreading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chestnut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tree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>»</w:t>
      </w:r>
      <w:r w:rsidRPr="00F75A90">
        <w:rPr>
          <w:rFonts w:ascii="Arial" w:hAnsi="Arial" w:cs="Arial"/>
          <w:color w:val="000000"/>
          <w:sz w:val="24"/>
          <w:szCs w:val="24"/>
        </w:rPr>
        <w:t>...2</w:t>
      </w:r>
      <w:proofErr w:type="gramStart"/>
      <w:r w:rsidRPr="00F75A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П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отом они повторяют куплет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заменяют слово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spreading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жестом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широко расставляют руки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стороны. Слово при этом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произносится, 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полностью замещается жестом, причем длительность жеста должна быть такой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же, как длительность слова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куплете. При следующем повторении куплета слово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spreading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опять заменяется жестом, кроме того, слог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chest3</w:t>
      </w:r>
      <w:r>
        <w:rPr>
          <w:rFonts w:ascii="Arial CYR" w:hAnsi="Arial CYR" w:cs="Arial CYR"/>
          <w:color w:val="000000"/>
          <w:sz w:val="24"/>
          <w:szCs w:val="24"/>
        </w:rPr>
        <w:t xml:space="preserve"> опускается, 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промежуток заполняется жестом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игроки бьют себя руками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грудь. При следующем повторении игроки шлепают себя рукой по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голове, вместо того чтобы пропеть слог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nut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...4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Н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аконец, после нескольких повторений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замен слов жестами остается лишь несколько соединительных слов, например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the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последовательность жестов, исполняемых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соответствии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исходных ритмом песни5.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Пайк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приходит 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выводу, что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этом примере мы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видим, как жесты могут замещать речь. Однако позже другие исследователи показали, что жесты, 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которых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>он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говорил применительно 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этому примеру,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лишь один, притом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самый значительный тип жестов. Язык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просто форма поведения, как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жесты. Однако принципиальная позиция Пайка верна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язык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его компоненты являются формами человеческого поведения, направляемого психологией индивида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культурой,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темной материей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>сознания.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Любое человеческое поведение,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том числе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язык, является проявлением намерений, того,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что направлено наше сознание. Язык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 xml:space="preserve">лучший инструмент для передачи этих намерений.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Коммуникация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это кооперативное поведение</w:t>
      </w:r>
      <w:r>
        <w:rPr>
          <w:rFonts w:ascii="Arial CYR" w:hAnsi="Arial CYR" w:cs="Arial CYR"/>
          <w:color w:val="000000"/>
          <w:sz w:val="24"/>
          <w:szCs w:val="24"/>
        </w:rPr>
        <w:t>. Она следует культурным принципам взаимодействия.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Необходимо отметить и тот факт, что на протяжении длительного времени в психологической и педагогической науке в целом изучение психики человека, ее развития шло в основном в направлении изучения отношений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человек-предмет</w:t>
      </w:r>
      <w:r w:rsidRPr="00F75A90">
        <w:rPr>
          <w:rFonts w:ascii="Arial" w:hAnsi="Arial" w:cs="Arial"/>
          <w:color w:val="000000"/>
          <w:sz w:val="24"/>
          <w:szCs w:val="24"/>
        </w:rPr>
        <w:t>», «</w:t>
      </w:r>
      <w:r>
        <w:rPr>
          <w:rFonts w:ascii="Arial CYR" w:hAnsi="Arial CYR" w:cs="Arial CYR"/>
          <w:color w:val="000000"/>
          <w:sz w:val="24"/>
          <w:szCs w:val="24"/>
        </w:rPr>
        <w:t>человек-орудие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 xml:space="preserve">Исследовались психические процессы, состояния, свойства человека, когда он взаимодействовал с вещной действительностью. Теперь же все большее значение стало придаваться выяснению психологических особенностей в отношениях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человек-человек</w:t>
      </w:r>
      <w:r w:rsidRPr="00F75A90">
        <w:rPr>
          <w:rFonts w:ascii="Arial" w:hAnsi="Arial" w:cs="Arial"/>
          <w:color w:val="000000"/>
          <w:sz w:val="24"/>
          <w:szCs w:val="24"/>
        </w:rPr>
        <w:t>», «</w:t>
      </w:r>
      <w:r>
        <w:rPr>
          <w:rFonts w:ascii="Arial CYR" w:hAnsi="Arial CYR" w:cs="Arial CYR"/>
          <w:color w:val="000000"/>
          <w:sz w:val="24"/>
          <w:szCs w:val="24"/>
        </w:rPr>
        <w:t>человек-группа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</w:rPr>
        <w:t>выявлению взаимосвязей между познанием и общением.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" w:hAnsi="Arial" w:cs="Arial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В психолого-педагогических исследованиях показано, что одной из ведущих деятельностей учащихся любого возраста является общение, т.е.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процесс взаимодействия и взаимосвязи субъектов, в котором происходит обмен информацией, деятельностью и ее результатами. Опытом, умениями, навыками, эмоциональными состояниями</w:t>
      </w:r>
      <w:r w:rsidRPr="00F75A90">
        <w:rPr>
          <w:rFonts w:ascii="Arial" w:hAnsi="Arial" w:cs="Arial"/>
          <w:color w:val="000000"/>
          <w:sz w:val="24"/>
          <w:szCs w:val="24"/>
        </w:rPr>
        <w:t>».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Эффективность коллективной (групповой) деятельности вызывает все меньше сомнений и подтверждается экспериментально в исследованиях по социальной психологии и психологии общения. Изучение учеными-психологами групповой деятельности дает им основание полагать, что в рамках группы дети получают дополнительные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возможности к обучению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за счет взаимодействия с другими детьми.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Пайк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поднимает еще один вопрос: почему люди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своих грамматиках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смешивают жесты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другие шумы со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звуками речи? Почему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слогах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речи используются только те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звуки, которые производятся при помощи рта? Почему нельзя произнести слово 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slap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как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sla</w:t>
      </w:r>
      <w:proofErr w:type="spellEnd"/>
      <w:r w:rsidRPr="00F75A90">
        <w:rPr>
          <w:rFonts w:ascii="Arial" w:hAnsi="Arial" w:cs="Arial"/>
          <w:color w:val="000000"/>
          <w:sz w:val="24"/>
          <w:szCs w:val="24"/>
        </w:rPr>
        <w:t xml:space="preserve">#], </w:t>
      </w:r>
      <w:r>
        <w:rPr>
          <w:rFonts w:ascii="Arial CYR" w:hAnsi="Arial CYR" w:cs="Arial CYR"/>
          <w:color w:val="000000"/>
          <w:sz w:val="24"/>
          <w:szCs w:val="24"/>
        </w:rPr>
        <w:t>где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[#] 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будет звуком хлопка ладонью 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грудь?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>Выглядит несложно, но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таких слов или слогов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нет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ни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одном известном языке. Я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считаю этот вопрос довольно интересным. На своих уроках мы часто используем жесты и смешение шумов со звуками речи.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Это касается личных местоимений (I, сопровождаемый хлопком в грудь,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He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сопровождаемый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хихиканьем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и ассоциативно связанный с тем, что девочки подшучивают над мальчиками,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She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шипение и т.д.</w:t>
      </w:r>
      <w:proofErr w:type="gramEnd"/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жестам многие проявляют большой интерес, однако люди часто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осознают, насколько они важны для языка. 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" w:hAnsi="Arial" w:cs="Arial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Аристотель считал чрезмерное использование жестов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речи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манипулятивным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неподобающим, 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Цицерон утверждал, что применение жестов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важная часть ораторского искусства,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поощрял их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изучение. Римский ритор Марк Фабий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Квинтилиан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живший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I </w:t>
      </w:r>
      <w:r>
        <w:rPr>
          <w:rFonts w:ascii="Arial CYR" w:hAnsi="Arial CYR" w:cs="Arial CYR"/>
          <w:color w:val="000000"/>
          <w:sz w:val="24"/>
          <w:szCs w:val="24"/>
        </w:rPr>
        <w:t>в.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э., получил от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государства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грант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разработку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Наставлений оратору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</w:rPr>
        <w:t>самого полного учебника ораторского искусства, дошедшего до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нас со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времен античности. Для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Квинтилиана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большинства классиков понятие жеста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ограничивалось руками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включало положение тела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выражение лица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 xml:space="preserve">так называемый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язык тела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этом они были правы. Первые исследователи жестов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человеческих языках обнаружили, что коммуникация жестов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холистична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мультимодальна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.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эпоху Возрождения работы Цицерона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других классиков были открыты заново. Связь между жестами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риторикой заинтересовала многих европейских исследователей. Первой книгой 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жестах, изданной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английском языке, стала работа Джона Булуэра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6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Хирология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или Естественный язык рук</w:t>
      </w:r>
      <w:r w:rsidRPr="00F75A90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Chirologia</w:t>
      </w:r>
      <w:proofErr w:type="spellEnd"/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 the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Natural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Language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of the</w:t>
      </w:r>
      <w:r w:rsidRPr="00F75A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Hand</w:t>
      </w:r>
      <w:r w:rsidRPr="00F75A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>1644).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Лингвист Эдуард Сепир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7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видел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языке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культуре две стороны одной медали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рассматривал жесты примерно так, как это делают современные исследователи. Сепир говорил, что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неписаный код жестовых сообщений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ответных реакций есть результат анонимной работы сложных социальных структур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Под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анонимной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Сепир понимал невыражаемое знание, или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темную материю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>Это приводит 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фундаментальному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очевидному вопросу: что такое жесты? Жестовые языки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это жесты? Мимика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 xml:space="preserve">это жест? Сигналы вроде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окей</w:t>
      </w:r>
      <w:proofErr w:type="spellEnd"/>
      <w:r w:rsidRPr="00F75A90"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>соединенные большой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указательный палец) или вытянутый средний палец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это жесты? Да, все вышеперечисленное относится 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жестам.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ab/>
      </w:r>
      <w:r>
        <w:rPr>
          <w:rFonts w:ascii="Arial CYR" w:hAnsi="Arial CYR" w:cs="Arial CYR"/>
          <w:b/>
          <w:bCs/>
          <w:i/>
          <w:iCs/>
          <w:color w:val="000000"/>
          <w:sz w:val="24"/>
          <w:szCs w:val="24"/>
        </w:rPr>
        <w:t>Жестикуляция</w:t>
      </w:r>
      <w:r>
        <w:rPr>
          <w:rFonts w:ascii="Arial CYR" w:hAnsi="Arial CYR" w:cs="Arial CYR"/>
          <w:color w:val="000000"/>
          <w:sz w:val="24"/>
          <w:szCs w:val="24"/>
        </w:rPr>
        <w:t>, базовый элемент спектра,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основа теории жестов. Она связана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жестами, которые пересекаются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грамматическими структурами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тех местах, где совпадают жесты, интонация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речь.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самом деле многие теории жестов рассматривают именно жестикуляцию.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Жесты могут заменять слова, как 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случае с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описанной Пайком языковой игрой </w:t>
      </w:r>
      <w:r w:rsidRPr="00F75A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chestnut</w:t>
      </w:r>
      <w:r w:rsidRPr="00F75A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tree</w:t>
      </w:r>
      <w:r w:rsidRPr="00F75A9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»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Тогда они считаются 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>слот-языковыми</w:t>
      </w:r>
      <w:proofErr w:type="spellEnd"/>
      <w:proofErr w:type="gramEnd"/>
      <w:r w:rsidRPr="00F75A90">
        <w:rPr>
          <w:rFonts w:ascii="Arial" w:hAnsi="Arial" w:cs="Arial"/>
          <w:b/>
          <w:bCs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Они также могут использоваться, когда вы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говорите кому-нибудь: 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Он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движение ногой) мяч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 xml:space="preserve">»,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где жест замещает глагол 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>пнул</w:t>
      </w:r>
      <w:proofErr w:type="gramEnd"/>
      <w:r w:rsidRPr="00F75A90">
        <w:rPr>
          <w:rFonts w:ascii="Arial" w:hAnsi="Arial" w:cs="Arial"/>
          <w:b/>
          <w:bCs/>
          <w:color w:val="000000"/>
          <w:sz w:val="24"/>
          <w:szCs w:val="24"/>
        </w:rPr>
        <w:t xml:space="preserve">»,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или: 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Она мне (касание лица открытой ладонью)</w:t>
      </w: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>» (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значении ‘Она дала мне пощечину’). Есть жесты, занимающие 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предложениях позиции, на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которых обычно находятся слова. Это особые жесты. Такие жесты имеют импровизированный характер 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используются для того, чтобы оказать определенное воздействие, соответствующее типу рассказываемой истории. Что удивительно, в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таких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слот-языковых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жестах проявляется знание </w:t>
      </w:r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>говорящими</w:t>
      </w:r>
      <w:proofErr w:type="gram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грамматики своего языка. Невозможно использовать жесты, не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зная, как соотносятся слова, грамматика, тон 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все остальное.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Движения рук также могут имитировать предметы или действия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отсутствие речи. Когда это происходит, мы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говорим, что используем пантомиму, которая очень слабо регулируется социальными условностями.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Довольно часто мы, что-то припоминая, делаем движения руками, которые помогают нам выразить свою мысль, вспомнить слова и образы. Этот прием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вспоминания руками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довольно эффективен. Он применяется даже маленькими детьми, но, взрослея, мы пользуемся им все реже. Уже давно люди заметили связь между моторикой рук, памятью и общим развитием ребенка с самого раннего возраста. Наши предки использовали методики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пальчиковых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упражнений. Они до сих пор остались в фольклорных детских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потешках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. Например, всем известна с детства игра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Сорока-ворона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 xml:space="preserve">Я уверена, что именно эту особенность нашей памяти, восприятия, а также воспроизведения можно и нужно использовать при обучении. Это полезно и потому, что запомненное таким образом сохранится надолго. А на уроках английского языка таким методом можно помочу ребенку эффективно запоминать и быстро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доставать из памяти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>лексические единицы чужого языка.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 CYR" w:hAnsi="Arial CYR" w:cs="Arial CYR"/>
          <w:color w:val="000000"/>
          <w:sz w:val="24"/>
          <w:szCs w:val="24"/>
        </w:rPr>
        <w:t>Словом, исследования жестов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оставляют нам иного выбора: приходится рассматривать жесты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как выученный набор грамматических правил, 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как процесс коммуникации. Язык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статичен, он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просто следует строгим грамматическим предписаниям относительно формы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значения; он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динамичен, он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лету соединяет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себе тон, жесты, речь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грамматику для повышения эффективности коммуникации. </w:t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Язык продуцируется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говорящими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реальном времени. Они делают это, пользуясь невыражаемым знанием 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себе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своей культуре.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Еще один важный компонент динамической теории языка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жестов, разработанный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Макнилом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8,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 xml:space="preserve">это повторяющиеся жесты, или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кечмент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i/>
          <w:iCs/>
          <w:color w:val="000000"/>
          <w:sz w:val="24"/>
          <w:szCs w:val="24"/>
        </w:rPr>
        <w:t>catchment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). Понятие довольно специфическое, но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оно важно для осознания того, как жесты подкрепляют коммуникацию.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Кечмент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реализуется, когда одна или несколько характеристик жестов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возникают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по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крайней мере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двух (не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обязательно последовательных) жестах. Логика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том, что повторяющиеся образы указывают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общую тему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дискурса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тема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дискурса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продуцирует жесты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повторяющимися характеристиками...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Кечмент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 — </w:t>
      </w:r>
      <w:r>
        <w:rPr>
          <w:rFonts w:ascii="Arial CYR" w:hAnsi="Arial CYR" w:cs="Arial CYR"/>
          <w:color w:val="000000"/>
          <w:sz w:val="24"/>
          <w:szCs w:val="24"/>
        </w:rPr>
        <w:t xml:space="preserve">что-то вроде потока визуально-пространственных образов, проходящего через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дискурс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обнаруживающего более крупные элементы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дискурса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>, которые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его отсутствие казались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бы отдельными, самостоятельными частями.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Интенциональность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состояние направленности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что-либо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 xml:space="preserve">также является необходимым условием существования языка.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Интенциональность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проявляется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только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речи, но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также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жестах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других действиях. Мы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видим это, например, у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собак, когда они беспокоятся,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это отражается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движении хвоста. У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множества видов есть способность 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концентрации внимания. Одна из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причин использования жестов заключается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том, что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интенциональные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действия задействуют все тело. Ориентация глаз, тела, рук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п. также изменяется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зависимости от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того,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что направлено наше внимание.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Холистическая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природа выражения интенций (намерений), по-видимому, является довольно низкоуровневым явлением биологической организации, используемым при коммуникации. Установлено, что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животные используют все необходимые ресурсы своего тела, чтобы передать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то, что пытаются сообщить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>Жесты должны были возникнуть одновременно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интонацией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вокализацией. Это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означает, что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обладающие языком существа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могут выражать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интенциональность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помощью жестов или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 xml:space="preserve">иным способом.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Это значит, что подлинная коммуникация всегда должна была включать жесты и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речь.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Жесты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речь формируют целостную систему.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реальности они синхронизированы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составляют части единого целого (жест, плюс интонация, плюс речь, скоординированные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одном высказывании). Люди часто переключаются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жестов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речь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наоборот. 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Рассмотрим еще один аспект, который используется для лучшего донесения необходимой информации. Когда мы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говорим, то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всегда воспроизводим определенную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мелодию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поверх наших слов. Если угодно, примером того, насколько важна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интонация</w:t>
      </w:r>
      <w:r>
        <w:rPr>
          <w:rFonts w:ascii="Arial CYR" w:hAnsi="Arial CYR" w:cs="Arial CYR"/>
          <w:color w:val="000000"/>
          <w:sz w:val="24"/>
          <w:szCs w:val="24"/>
        </w:rPr>
        <w:t>, будет автомобильный навигатор, дающий указания водителю. Хотя ученые уже давно выяснили, что речи необходима интонация, пока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удалось создать компьютер, который мог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бы ее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адекватно продуцировать или интерпретировать. Интонация, жесты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речь построены на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основе стабильной грамматики. Стабильность обеспечивают только такие жесты, которые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конвенционализированы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грамматизированы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языках жестов. Опять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же,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этом случае жесты либо заменяют речь, либо вытесняют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ее.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Дети с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легкостью изучают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начинают использовать жесты и символы. Предмет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это форма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значение. Когда ребенок изучает предмет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хочет общаться, он,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силу инстинкта к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взаимодействию или наличия эмоциональной потребности, составит репрезентацию предмета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его значения, пользуясь средствами той культуры, которая есть у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него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распоряжении,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 CYR" w:hAnsi="Arial CYR" w:cs="Arial CYR"/>
          <w:color w:val="000000"/>
          <w:sz w:val="24"/>
          <w:szCs w:val="24"/>
        </w:rPr>
        <w:t>это, вероятно, самое удивительное качество нашего вида. Дети участвуют 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жизни родителей, даже если не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владеют языком, 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 xml:space="preserve">пытаются общаться, используя жесты,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звуки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отражающие те или иные слова. Обладая зрением, слухом или осязанием, ребенок может получать и передавать информацию. 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Невербальное общение в процессе обучения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Происходит ли это в классной комнате или в каком-либо другом месте, процесс обучения и приобретения знаний - неиссякаемый источник разнообразных форм невербального поведения, имеющих принципиальное значение. Ниже перечислены лишь некоторые формы невербального поведения, играющие решающую роль в этом контексте: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1. </w:t>
      </w:r>
      <w:r>
        <w:rPr>
          <w:rFonts w:ascii="Arial CYR" w:hAnsi="Arial CYR" w:cs="Arial CYR"/>
          <w:color w:val="000000"/>
          <w:sz w:val="24"/>
          <w:szCs w:val="24"/>
        </w:rPr>
        <w:t>невербальные проявления, свидетельствующие о близких или формальных отношениях между учителями и учащимися;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>
        <w:rPr>
          <w:rFonts w:ascii="Arial CYR" w:hAnsi="Arial CYR" w:cs="Arial CYR"/>
          <w:color w:val="000000"/>
          <w:sz w:val="24"/>
          <w:szCs w:val="24"/>
        </w:rPr>
        <w:t xml:space="preserve">чтобы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избежать участие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в процессе обучения, учащиеся стараются уклониться от зрительного контакта с педагогом;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3. </w:t>
      </w:r>
      <w:r>
        <w:rPr>
          <w:rFonts w:ascii="Arial CYR" w:hAnsi="Arial CYR" w:cs="Arial CYR"/>
          <w:color w:val="000000"/>
          <w:sz w:val="24"/>
          <w:szCs w:val="24"/>
        </w:rPr>
        <w:t>позы учащихся и выражения лиц свидетельствуют об интересе к тому, о чем говорит учитель, и о внимании к его словам;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r>
        <w:rPr>
          <w:rFonts w:ascii="Arial CYR" w:hAnsi="Arial CYR" w:cs="Arial CYR"/>
          <w:color w:val="000000"/>
          <w:sz w:val="24"/>
          <w:szCs w:val="24"/>
        </w:rPr>
        <w:t>одежда, прически и украшения педагога и учащихся влияют на общение в классе и на процесс обучения;</w:t>
      </w:r>
    </w:p>
    <w:p w:rsidR="00F75A90" w:rsidRP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5. </w:t>
      </w:r>
      <w:r>
        <w:rPr>
          <w:rFonts w:ascii="Arial CYR" w:hAnsi="Arial CYR" w:cs="Arial CYR"/>
          <w:color w:val="000000"/>
          <w:sz w:val="24"/>
          <w:szCs w:val="24"/>
        </w:rPr>
        <w:t>учитель может сопровождать дисциплинарные взыскания негативной мимикой, угрожающими жестами или осуждающим голосом;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6. </w:t>
      </w:r>
      <w:r>
        <w:rPr>
          <w:rFonts w:ascii="Arial CYR" w:hAnsi="Arial CYR" w:cs="Arial CYR"/>
          <w:color w:val="000000"/>
          <w:sz w:val="24"/>
          <w:szCs w:val="24"/>
        </w:rPr>
        <w:t>педагоги могут пытаться оценивать уровень знаний учащихся, наблюдая за лицами.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Иногда едва уловимые невербальные проявления в классе могут привести к сенсационным результатам.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Могу сказать, что тем, что педагог говорит,  когда и как она это говорит, мимикой, позами и, возможно, прикосновениями, мы, сообщаем детям, что ждем от них хороших результатов.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Подобное поведение в сочетании с педагогическими приемами, помогают ребенку лучше учиться вследствие изменения его самооценки, его ожиданий, связанных с собственным поведением, и его мотивации, а также его когнитивного стиля и когнитивных навыков.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Стремясь идентифицировать признаки, связанные с ожиданиями педагога, исследователи попросили разных людей позаниматься с 12-летникм мальчиком. Одним потенциальным репетиторам описали мальчика как очень смышленого, другим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-- 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как неспособного, а третьи не получили никакой информации об умственных способностях ребенка. В пятиминутных видеозаписях занятий выявлялись формы поведения, свидетельствующие о симпатии и одобрении.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Репетиторы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смышленого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>мальчика больше улыбались, чаще вступали в визуальный контакте ним, чаще наклонялись к нему и кивали головой, чем репетиторы из второй и третьей групп.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В общем и целом, в отличие от тех, кто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>ожидает от людей негативного поведения, люди, которые ожидают от других позитивного поведения: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>
        <w:rPr>
          <w:rFonts w:ascii="Arial CYR" w:hAnsi="Arial CYR" w:cs="Arial CYR"/>
          <w:color w:val="000000"/>
          <w:sz w:val="24"/>
          <w:szCs w:val="24"/>
        </w:rPr>
        <w:t xml:space="preserve">создают благоприятный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социо-эмоциональный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климат;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>
        <w:rPr>
          <w:rFonts w:ascii="Arial CYR" w:hAnsi="Arial CYR" w:cs="Arial CYR"/>
          <w:color w:val="000000"/>
          <w:sz w:val="24"/>
          <w:szCs w:val="24"/>
        </w:rPr>
        <w:t>демонстрируют более дифференцированную обратную связь;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3. </w:t>
      </w:r>
      <w:r>
        <w:rPr>
          <w:rFonts w:ascii="Arial CYR" w:hAnsi="Arial CYR" w:cs="Arial CYR"/>
          <w:color w:val="000000"/>
          <w:sz w:val="24"/>
          <w:szCs w:val="24"/>
        </w:rPr>
        <w:t>дают не только больше материала, но и более трудный материал;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r>
        <w:rPr>
          <w:rFonts w:ascii="Arial CYR" w:hAnsi="Arial CYR" w:cs="Arial CYR"/>
          <w:color w:val="000000"/>
          <w:sz w:val="24"/>
          <w:szCs w:val="24"/>
        </w:rPr>
        <w:t xml:space="preserve">предоставляют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другому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больше возможностей для ответа.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В похожем исследовании педагогов разделили по стилю преподавания как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более благожелательных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и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менее благожелательных</w:t>
      </w:r>
      <w:r w:rsidRPr="00F75A90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McCroskey</w:t>
      </w:r>
      <w:proofErr w:type="spellEnd"/>
      <w:r w:rsidRPr="00F75A90">
        <w:rPr>
          <w:rFonts w:ascii="Arial" w:hAnsi="Arial" w:cs="Arial"/>
          <w:color w:val="000000"/>
          <w:sz w:val="24"/>
          <w:szCs w:val="24"/>
        </w:rPr>
        <w:t xml:space="preserve"> &amp; </w:t>
      </w:r>
      <w:r>
        <w:rPr>
          <w:rFonts w:ascii="Arial" w:hAnsi="Arial" w:cs="Arial"/>
          <w:color w:val="000000"/>
          <w:sz w:val="24"/>
          <w:szCs w:val="24"/>
          <w:lang w:val="en-US"/>
        </w:rPr>
        <w:t>Richmond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). </w:t>
      </w:r>
      <w:r>
        <w:rPr>
          <w:rFonts w:ascii="Arial CYR" w:hAnsi="Arial CYR" w:cs="Arial CYR"/>
          <w:color w:val="000000"/>
          <w:sz w:val="24"/>
          <w:szCs w:val="24"/>
        </w:rPr>
        <w:t xml:space="preserve">Более благожелательное поведение свидетельствует о дружелюбии, симпатии и о позитивном аффекте, и иногда оно проявляется, когда учитель отходит от своего стола и приближается к ученикам. Поведение педагога сопровождается улыбками, мимикой, свидетельствующей об интересе к тому, что говорят ученики, зрительным контактом с ними, дружелюбными интонациями и прочими формами невербального общения, которые учащиеся ассоциируют с симпатией и сердечностью. Результаты многочисленных исследований свидетельствуют о том, что, 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если дети ассоциируют с педагогом невербальную непосредственность, они более склонны хорошо относиться и к педагогу, и к тому предмету, который он преподает</w:t>
      </w:r>
      <w:r>
        <w:rPr>
          <w:rFonts w:ascii="Arial CYR" w:hAnsi="Arial CYR" w:cs="Arial CYR"/>
          <w:color w:val="000000"/>
          <w:sz w:val="24"/>
          <w:szCs w:val="24"/>
        </w:rPr>
        <w:t xml:space="preserve">. В таких группах больше общения между учащимися и педагогом и между детьми в группе. Они усваивают гораздо больше у тех педагогов, которые демонстрируют активное, благожелательное поведение, что с мотивационной точки зрения является важным результатом.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Конечно, данные, которыми мы сегодня располагаем, не позволяют сделать однозначный вывод о том, что учащиеся </w:t>
      </w:r>
      <w:r>
        <w:rPr>
          <w:rFonts w:ascii="Arial CYR" w:hAnsi="Arial CYR" w:cs="Arial CYR"/>
          <w:i/>
          <w:iCs/>
          <w:color w:val="000000"/>
          <w:sz w:val="24"/>
          <w:szCs w:val="24"/>
        </w:rPr>
        <w:t>действительно</w:t>
      </w:r>
      <w:r>
        <w:rPr>
          <w:rFonts w:ascii="Arial CYR" w:hAnsi="Arial CYR" w:cs="Arial CYR"/>
          <w:color w:val="000000"/>
          <w:sz w:val="24"/>
          <w:szCs w:val="24"/>
        </w:rPr>
        <w:t xml:space="preserve"> больше усваивают на занятиях тех педагогов, которые демонстрируют более благожелательное поведение, но мотивация к изучению английского языка на моих уроках достаточно высока именно в силу благожелательности и активному использованию различных методов обучения, что улучшает общую успеваемость группы.</w:t>
      </w:r>
      <w:proofErr w:type="gramEnd"/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Может ли учитель быть строгим, требовательным и деловым и одновременно демонстрировать сердечное отношение к своим ученикам? Да, конечно. Даже мое негативное </w:t>
      </w:r>
      <w:r>
        <w:rPr>
          <w:rFonts w:ascii="Arial CYR" w:hAnsi="Arial CYR" w:cs="Arial CYR"/>
          <w:color w:val="000000"/>
          <w:sz w:val="24"/>
          <w:szCs w:val="24"/>
          <w:u w:val="single"/>
        </w:rPr>
        <w:t xml:space="preserve">невербальное </w:t>
      </w:r>
      <w:r>
        <w:rPr>
          <w:rFonts w:ascii="Arial CYR" w:hAnsi="Arial CYR" w:cs="Arial CYR"/>
          <w:color w:val="000000"/>
          <w:sz w:val="24"/>
          <w:szCs w:val="24"/>
        </w:rPr>
        <w:t xml:space="preserve">поведение способно привести к хорошим результатам, но только в том случае, если дети уверенны в моей внутренней любви к ним. И важно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 xml:space="preserve">если негативное невербальное поведение не используется на протяжении всего занятия.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До сих пор мы говорили исключительно о поведении педагога, но классная комната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-- 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это улица с двухсторонним движением, и учащиеся, и педагоги взаимно влияют друг на друга. Как уже было отмечено, доброжелательное поведение педагога вызывает позитивный отклик у учащихся. Но и дети, демонстрирующие расположение, тоже вправе рассчитывать на позитивный отклик со стороны педагога. </w:t>
      </w:r>
    </w:p>
    <w:p w:rsidR="00F75A90" w:rsidRDefault="00F75A90" w:rsidP="00F75A90">
      <w:pPr>
        <w:autoSpaceDE w:val="0"/>
        <w:autoSpaceDN w:val="0"/>
        <w:adjustRightInd w:val="0"/>
        <w:spacing w:before="140" w:after="120" w:line="36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Эффективное использование жестов и движений при обучении Английскому языку детей дошкольного и младшего школьного возраста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Младший школьный возраст – это также время исследования и познания мира. Дети в этот период очень любознательны, активны, им еще сложно усидеть на месте, и они могут быстро утомляться. Поэтому зачастую для младшего школьного возраста также используются игры, подвижные задания, стихи и песни, мультфильмы. Ребенок уже не так быстро теряет интерес во время занятия, однако важно все-таки выстраивать процесс в увлекательной форме, чередовать разные задания. </w:t>
      </w:r>
    </w:p>
    <w:p w:rsidR="00F75A90" w:rsidRDefault="00F75A90" w:rsidP="00F75A90">
      <w:pPr>
        <w:autoSpaceDE w:val="0"/>
        <w:autoSpaceDN w:val="0"/>
        <w:adjustRightInd w:val="0"/>
        <w:spacing w:after="140" w:line="36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Основные методики, в которых может быть использована жестикуляция и движение для эффективного обучения детей иностранному языку 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Ассоциативный метод </w:t>
      </w:r>
      <w:r>
        <w:rPr>
          <w:rFonts w:ascii="Arial CYR" w:hAnsi="Arial CYR" w:cs="Arial CYR"/>
          <w:color w:val="000000"/>
          <w:sz w:val="24"/>
          <w:szCs w:val="24"/>
        </w:rPr>
        <w:br/>
      </w: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Детям с их развитым воображением этот метод подходит отлично. Его суть в том, что изучаемая фраза или слово связываются с каким-то очень ярким образом, картинкой, жестом. То есть, запоминая слово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apple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дети представляют вкусное сочное яблоко, жест описывает его, создавая мгновенную ассоциацию. Впоследствии яркий образ позволяет легко отыскать в памяти нужное слово. 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Коммуникативный метод (лексический подход) </w:t>
      </w:r>
      <w:r>
        <w:rPr>
          <w:rFonts w:ascii="Arial CYR" w:hAnsi="Arial CYR" w:cs="Arial CYR"/>
          <w:color w:val="000000"/>
          <w:sz w:val="24"/>
          <w:szCs w:val="24"/>
        </w:rPr>
        <w:br/>
      </w: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Это метод изучения языка через общение, обсуждение – так дети постепенно учатся думать на английском. Можно обсуждать, как прошел день, насколько была интересной новая книжка или фильм, куда ходили на выходных. Таким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образом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дети разучивают фразы и выражения, которые впоследствии легко используют в речи. Но обычно мы на уроках во время рассказа производим движения, своеобразная пантомима, сопровождающая рассказ.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Аудио-лингвальный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и аудиовизуальный методы</w:t>
      </w:r>
      <w:proofErr w:type="gramStart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br/>
      </w: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С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помощью этих методов хорошо отрабатывается устная речь. В основе их – диалоги, сценки, разучивая которые, дети легко учатся говорить. Они тоже сопровождаются жестами. </w:t>
      </w:r>
    </w:p>
    <w:p w:rsidR="00F75A90" w:rsidRDefault="00F75A90" w:rsidP="00F75A90">
      <w:pPr>
        <w:autoSpaceDE w:val="0"/>
        <w:autoSpaceDN w:val="0"/>
        <w:adjustRightInd w:val="0"/>
        <w:spacing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Метод погружения </w:t>
      </w:r>
      <w:r>
        <w:rPr>
          <w:rFonts w:ascii="Arial CYR" w:hAnsi="Arial CYR" w:cs="Arial CYR"/>
          <w:color w:val="000000"/>
          <w:sz w:val="24"/>
          <w:szCs w:val="24"/>
        </w:rPr>
        <w:br/>
      </w: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Дети смотрят фильмы на английском языке, слушают песни,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воспринимая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таким образом оригинальную английскую речь. Метод погружения учит думать на английском – хороший навык, который очень пригодится в будущем. 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Советский психолог Беляев Б. В. указывал, что учебный материал прочнее удерживается в памяти, если он прорабатывается трояким способом: то есть и зрительным, и слуховым, и двигательным. А русские физиологи В.М. Бехтерев, И.М. Сеченов, М.М. Кольцова доказали влияние движений руками на развитие речи. Современные науки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кинестетика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и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кинезиология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 xml:space="preserve">изучают вопросы развития умственных способностей человека через определенные двигательные упражнения. Именно такие упражнения,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по мнению ученых, позволяют улучшить работу головного мозга, отвечающего за развитие психических процессов и интеллекта.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Доказано, что: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ind w:left="707" w:hanging="283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 CYR" w:hAnsi="Arial CYR" w:cs="Arial CYR"/>
          <w:color w:val="000000"/>
          <w:sz w:val="24"/>
          <w:szCs w:val="24"/>
        </w:rPr>
        <w:t>левое полушарие мозга активизируется, когда двигается правая часть тела;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ind w:left="707" w:hanging="283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 CYR" w:hAnsi="Arial CYR" w:cs="Arial CYR"/>
          <w:color w:val="000000"/>
          <w:sz w:val="24"/>
          <w:szCs w:val="24"/>
        </w:rPr>
        <w:t xml:space="preserve">правое полушарие мозга активизируется, когда двигается левая часть тела; 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ind w:left="707" w:hanging="283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 CYR" w:hAnsi="Arial CYR" w:cs="Arial CYR"/>
          <w:color w:val="000000"/>
          <w:sz w:val="24"/>
          <w:szCs w:val="24"/>
        </w:rPr>
        <w:t xml:space="preserve">обучение проходит эффективнее, если оба полушария хорошо взаимодействуют между собой. 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Я хочу поделиться опытом эффективного использования жестов и движений для изучения новой лексики при работе с детьми дошкольного и младшего школьного возраста.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Я уверена, что реализация специальной методики использования жестов, интонации, мимики и движений на уроках приводит к улучшению качества долговременной и кратковременной памяти, снимает утомляемость учеников, способствует улучшению памяти, внимания, речи, для более эффективного </w:t>
      </w:r>
      <w:r>
        <w:rPr>
          <w:rFonts w:ascii="Arial CYR" w:hAnsi="Arial CYR" w:cs="Arial CYR"/>
          <w:color w:val="000000"/>
          <w:sz w:val="24"/>
          <w:szCs w:val="24"/>
        </w:rPr>
        <w:lastRenderedPageBreak/>
        <w:t>достижения практических, общеобразовательных и развивающих целей, поддержания мотивации обучаемых.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Обучение в режиме постоянного движения позволяет развивать у учащихся зрительно-моторную реакцию, в частности ориентацию в пространстве, создает условия для проявления индивидуальных и возрастных особенностей детей, формирует на уроках атмосферу доверительного отношения, что позволяет говорить об организации обучения учащихся, которое в наибольшей степени служит оптимальному общему развитию каждого ребенка. Применение методик использования невербальных методов в образовательном процессе позволяет улучшить взаимодействие полушарий, а значит и процессы, за которые они отвечают, синхронизируются и улучшаются. Это память, внимание, речь, пространственное представление, моторику, снижение утомляемость, повышение произвольного контроля.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Я постоянно включаю движение в процессы восприятия, запоминания и воспроизведения учебного материала. Применяю на своих уроках жесты, элементы двигательной и пальчиковой гимнастики. Я могу сказать, что использование этих приемов оправдано 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приносит хорошие результаты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. Во-первых, дети сразу включаются в игру, концентрация внимания лучше и длится дольше, учащиеся легче запоминают новые слова, это позволяет свести к минимуму использование русского языка на уроках, а использование жестов для изображения того или иного предмета помогает детям быстрее вспомнить его название на английском языке. На уроках учащиеся не боятся говорить, а это очень важно! Использую жесты на этапе изучения новой лексики, при заучивании стихов, сценок, пении песен, во время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физминуток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, на которых тоже изучается лексика. Особенно любят дети в группах переводе на иностранный язык (от жеста к слову). Использование приемов данного метода помогает мне быстрее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вложить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>в ученика изучаемый материал, а ученику – легко его запомнить.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Одна из первых тем, изучаемых на начальном этапе –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Животные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». </w:t>
      </w:r>
      <w:r>
        <w:rPr>
          <w:rFonts w:ascii="Arial CYR" w:hAnsi="Arial CYR" w:cs="Arial CYR"/>
          <w:color w:val="000000"/>
          <w:sz w:val="24"/>
          <w:szCs w:val="24"/>
        </w:rPr>
        <w:t>Каждое название животных я тоже сопровождаю определенным жестом, так легче и быстрее запомнить новую лексику.</w:t>
      </w:r>
    </w:p>
    <w:p w:rsid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 CYR" w:hAnsi="Arial CYR" w:cs="Arial CYR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Таким образом, при обучении лексике и ее воспроизведении жесты играют роль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помощников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как для учителя, так и для детей. Это и элемент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здоровьесберегающей</w:t>
      </w:r>
      <w:proofErr w:type="spellEnd"/>
      <w:r w:rsidRPr="00F75A90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 CYR" w:hAnsi="Arial CYR" w:cs="Arial CYR"/>
          <w:color w:val="000000"/>
          <w:sz w:val="24"/>
          <w:szCs w:val="24"/>
        </w:rPr>
        <w:t xml:space="preserve">технологии; и вид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кинезиологических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тренировок для синхронизации работы полушарий мозга; и способ активизации разных видов памяти (логической, двигательной, образной, эмоциональной, непроизвольной и произвольной) с целью прочного усвоения и воспроизведения материала.</w:t>
      </w:r>
    </w:p>
    <w:p w:rsidR="00F75A90" w:rsidRPr="00F75A90" w:rsidRDefault="00F75A90" w:rsidP="00F75A90">
      <w:pPr>
        <w:autoSpaceDE w:val="0"/>
        <w:autoSpaceDN w:val="0"/>
        <w:adjustRightInd w:val="0"/>
        <w:spacing w:before="225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5A9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Жесты призваны облегчить учащимся процесс овладения иностранным языком, снять различного рода трудности, стимулировать общение на уроках, формировать прочные навыки и умения. Ведь, как утверждал В. А. Сухомлинский, </w:t>
      </w:r>
      <w:r w:rsidRPr="00F75A90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Ум ребенка находится на кончиках его пальцев</w:t>
      </w:r>
      <w:r w:rsidRPr="00F75A90">
        <w:rPr>
          <w:rFonts w:ascii="Arial" w:hAnsi="Arial" w:cs="Arial"/>
          <w:color w:val="000000"/>
          <w:sz w:val="24"/>
          <w:szCs w:val="24"/>
        </w:rPr>
        <w:t>».</w:t>
      </w:r>
    </w:p>
    <w:p w:rsidR="00F75A90" w:rsidRPr="00F75A90" w:rsidRDefault="00F75A90" w:rsidP="00F75A90">
      <w:pPr>
        <w:autoSpaceDE w:val="0"/>
        <w:autoSpaceDN w:val="0"/>
        <w:adjustRightInd w:val="0"/>
        <w:spacing w:after="283" w:line="360" w:lineRule="auto"/>
        <w:ind w:right="6747"/>
        <w:rPr>
          <w:rFonts w:ascii="Calibri" w:hAnsi="Calibri" w:cs="Calibri"/>
        </w:rPr>
      </w:pP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  <w:highlight w:val="white"/>
        </w:rPr>
      </w:pPr>
      <w:r w:rsidRPr="00F75A90">
        <w:rPr>
          <w:rFonts w:ascii="Arial" w:hAnsi="Arial" w:cs="Arial"/>
          <w:color w:val="000000"/>
          <w:sz w:val="18"/>
          <w:szCs w:val="18"/>
        </w:rPr>
        <w:t>1.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color w:val="000000"/>
          <w:sz w:val="20"/>
          <w:szCs w:val="20"/>
        </w:rPr>
        <w:t>Кеннет</w:t>
      </w:r>
      <w:proofErr w:type="gramStart"/>
      <w:r w:rsidRPr="00F75A90">
        <w:rPr>
          <w:rFonts w:ascii="sans-serif" w:hAnsi="sans-serif" w:cs="sans-serif"/>
          <w:b/>
          <w:bCs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color w:val="000000"/>
          <w:sz w:val="20"/>
          <w:szCs w:val="20"/>
        </w:rPr>
        <w:t>Л</w:t>
      </w:r>
      <w:proofErr w:type="gramEnd"/>
      <w:r>
        <w:rPr>
          <w:rFonts w:ascii="Arial CYR" w:hAnsi="Arial CYR" w:cs="Arial CYR"/>
          <w:b/>
          <w:bCs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0"/>
          <w:szCs w:val="20"/>
        </w:rPr>
        <w:t>Пайк</w:t>
      </w:r>
      <w:proofErr w:type="spellEnd"/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>(</w:t>
      </w:r>
      <w:hyperlink r:id="rId4" w:history="1">
        <w:r>
          <w:rPr>
            <w:rFonts w:ascii="Arial CYR" w:hAnsi="Arial CYR" w:cs="Arial CYR"/>
            <w:color w:val="000000"/>
            <w:sz w:val="20"/>
            <w:szCs w:val="20"/>
            <w:u w:val="single"/>
          </w:rPr>
          <w:t>англ</w:t>
        </w:r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>.</w:t>
        </w:r>
      </w:hyperlink>
      <w:r>
        <w:rPr>
          <w:rFonts w:ascii="Liberation Serif" w:hAnsi="Liberation Serif" w:cs="Liberation Serif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sans-serif" w:hAnsi="sans-serif" w:cs="sans-serif"/>
          <w:i/>
          <w:iCs/>
          <w:color w:val="000000"/>
          <w:sz w:val="20"/>
          <w:szCs w:val="20"/>
          <w:lang w:val="en-US"/>
        </w:rPr>
        <w:t>Kenneth</w:t>
      </w:r>
      <w:r w:rsidRPr="00F75A90">
        <w:rPr>
          <w:rFonts w:ascii="sans-serif" w:hAnsi="sans-serif" w:cs="sans-serif"/>
          <w:i/>
          <w:iCs/>
          <w:color w:val="000000"/>
          <w:sz w:val="20"/>
          <w:szCs w:val="20"/>
        </w:rPr>
        <w:t xml:space="preserve"> </w:t>
      </w:r>
      <w:r>
        <w:rPr>
          <w:rFonts w:ascii="sans-serif" w:hAnsi="sans-serif" w:cs="sans-serif"/>
          <w:i/>
          <w:iCs/>
          <w:color w:val="000000"/>
          <w:sz w:val="20"/>
          <w:szCs w:val="20"/>
          <w:lang w:val="en-US"/>
        </w:rPr>
        <w:t>Lee</w:t>
      </w:r>
      <w:r w:rsidRPr="00F75A90">
        <w:rPr>
          <w:rFonts w:ascii="sans-serif" w:hAnsi="sans-serif" w:cs="sans-serif"/>
          <w:i/>
          <w:iCs/>
          <w:color w:val="000000"/>
          <w:sz w:val="20"/>
          <w:szCs w:val="20"/>
        </w:rPr>
        <w:t xml:space="preserve"> </w:t>
      </w:r>
      <w:r>
        <w:rPr>
          <w:rFonts w:ascii="sans-serif" w:hAnsi="sans-serif" w:cs="sans-serif"/>
          <w:i/>
          <w:iCs/>
          <w:color w:val="000000"/>
          <w:sz w:val="20"/>
          <w:szCs w:val="20"/>
          <w:lang w:val="en-US"/>
        </w:rPr>
        <w:t>Pike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; </w:t>
      </w:r>
      <w:hyperlink r:id="rId5" w:history="1"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 xml:space="preserve">9 </w:t>
        </w:r>
        <w:r>
          <w:rPr>
            <w:rFonts w:ascii="Arial CYR" w:hAnsi="Arial CYR" w:cs="Arial CYR"/>
            <w:color w:val="000000"/>
            <w:sz w:val="20"/>
            <w:szCs w:val="20"/>
            <w:u w:val="single"/>
          </w:rPr>
          <w:t>июня</w:t>
        </w:r>
      </w:hyperlink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</w:t>
      </w:r>
      <w:hyperlink r:id="rId6" w:history="1"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>1912</w:t>
        </w:r>
      </w:hyperlink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— </w:t>
      </w:r>
      <w:hyperlink r:id="rId7" w:history="1"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 xml:space="preserve">31 </w:t>
        </w:r>
        <w:r>
          <w:rPr>
            <w:rFonts w:ascii="Arial CYR" w:hAnsi="Arial CYR" w:cs="Arial CYR"/>
            <w:color w:val="000000"/>
            <w:sz w:val="20"/>
            <w:szCs w:val="20"/>
            <w:u w:val="single"/>
          </w:rPr>
          <w:t>декабря</w:t>
        </w:r>
      </w:hyperlink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</w:t>
      </w:r>
      <w:hyperlink r:id="rId8" w:history="1"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>2000</w:t>
        </w:r>
      </w:hyperlink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) — </w:t>
      </w:r>
      <w:hyperlink r:id="rId9" w:history="1">
        <w:r>
          <w:rPr>
            <w:rFonts w:ascii="Arial CYR" w:hAnsi="Arial CYR" w:cs="Arial CYR"/>
            <w:color w:val="000000"/>
            <w:sz w:val="20"/>
            <w:szCs w:val="20"/>
            <w:u w:val="single"/>
          </w:rPr>
          <w:t>американский</w:t>
        </w:r>
      </w:hyperlink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</w:t>
      </w:r>
      <w:hyperlink r:id="rId10" w:history="1">
        <w:r>
          <w:rPr>
            <w:rFonts w:ascii="Arial CYR" w:hAnsi="Arial CYR" w:cs="Arial CYR"/>
            <w:color w:val="000000"/>
            <w:sz w:val="20"/>
            <w:szCs w:val="20"/>
            <w:u w:val="single"/>
          </w:rPr>
          <w:t>лингвист</w:t>
        </w:r>
      </w:hyperlink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  <w:highlight w:val="white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hyperlink r:id="rId11" w:history="1">
        <w:r>
          <w:rPr>
            <w:rFonts w:ascii="Arial CYR" w:hAnsi="Arial CYR" w:cs="Arial CYR"/>
            <w:color w:val="000000"/>
            <w:sz w:val="20"/>
            <w:szCs w:val="20"/>
            <w:u w:val="single"/>
          </w:rPr>
          <w:t>антрополог</w:t>
        </w:r>
      </w:hyperlink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Автор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hyperlink r:id="rId12" w:history="1">
        <w:r>
          <w:rPr>
            <w:rFonts w:ascii="Calibri" w:hAnsi="Calibri" w:cs="Calibri"/>
            <w:color w:val="000000"/>
            <w:sz w:val="20"/>
            <w:szCs w:val="20"/>
            <w:u w:val="single"/>
          </w:rPr>
          <w:t>тагмемной</w:t>
        </w:r>
      </w:hyperlink>
      <w:r w:rsidRPr="00F75A90">
        <w:rPr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теории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терминов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hyperlink r:id="rId13" w:history="1"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>«</w:t>
        </w:r>
        <w:proofErr w:type="spellStart"/>
        <w:r>
          <w:rPr>
            <w:rFonts w:ascii="Calibri" w:hAnsi="Calibri" w:cs="Calibri"/>
            <w:color w:val="000000"/>
            <w:sz w:val="20"/>
            <w:szCs w:val="20"/>
            <w:u w:val="single"/>
          </w:rPr>
          <w:t>эмический</w:t>
        </w:r>
        <w:proofErr w:type="spellEnd"/>
        <w:r w:rsidRPr="00F75A90">
          <w:rPr>
            <w:rFonts w:ascii="Calibri" w:hAnsi="Calibri" w:cs="Calibri"/>
            <w:color w:val="000000"/>
            <w:sz w:val="20"/>
            <w:szCs w:val="20"/>
            <w:u w:val="single"/>
          </w:rPr>
          <w:t>»</w:t>
        </w:r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 xml:space="preserve"> </w:t>
        </w:r>
        <w:r>
          <w:rPr>
            <w:rFonts w:ascii="Calibri" w:hAnsi="Calibri" w:cs="Calibri"/>
            <w:color w:val="000000"/>
            <w:sz w:val="20"/>
            <w:szCs w:val="20"/>
            <w:u w:val="single"/>
          </w:rPr>
          <w:t>и</w:t>
        </w:r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 xml:space="preserve"> «</w:t>
        </w:r>
        <w:r>
          <w:rPr>
            <w:rFonts w:ascii="Calibri" w:hAnsi="Calibri" w:cs="Calibri"/>
            <w:color w:val="000000"/>
            <w:sz w:val="20"/>
            <w:szCs w:val="20"/>
            <w:u w:val="single"/>
          </w:rPr>
          <w:t>этический</w:t>
        </w:r>
        <w:r w:rsidRPr="00F75A90">
          <w:rPr>
            <w:rFonts w:ascii="Calibri" w:hAnsi="Calibri" w:cs="Calibri"/>
            <w:color w:val="000000"/>
            <w:sz w:val="20"/>
            <w:szCs w:val="20"/>
            <w:u w:val="single"/>
          </w:rPr>
          <w:t>»</w:t>
        </w:r>
      </w:hyperlink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Представитель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highlight w:val="white"/>
        </w:rPr>
        <w:t>Энн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>-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арборской</w:t>
      </w:r>
      <w:proofErr w:type="spellEnd"/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школы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hyperlink r:id="rId14" w:history="1">
        <w:r>
          <w:rPr>
            <w:rFonts w:ascii="Calibri" w:hAnsi="Calibri" w:cs="Calibri"/>
            <w:color w:val="000000"/>
            <w:sz w:val="20"/>
            <w:szCs w:val="20"/>
            <w:u w:val="single"/>
          </w:rPr>
          <w:t>дескриптивной</w:t>
        </w:r>
        <w:r w:rsidRPr="00F75A90">
          <w:rPr>
            <w:rFonts w:ascii="sans-serif" w:hAnsi="sans-serif" w:cs="sans-serif"/>
            <w:color w:val="000000"/>
            <w:sz w:val="20"/>
            <w:szCs w:val="20"/>
            <w:u w:val="single"/>
          </w:rPr>
          <w:t xml:space="preserve"> </w:t>
        </w:r>
        <w:r>
          <w:rPr>
            <w:rFonts w:ascii="Calibri" w:hAnsi="Calibri" w:cs="Calibri"/>
            <w:color w:val="000000"/>
            <w:sz w:val="20"/>
            <w:szCs w:val="20"/>
            <w:u w:val="single"/>
          </w:rPr>
          <w:t>лингвистики</w:t>
        </w:r>
      </w:hyperlink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специалист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по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общей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фонетике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фонологии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общему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языкознанию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обучению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иностранным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>языкам</w:t>
      </w:r>
      <w:r w:rsidRPr="00F75A90">
        <w:rPr>
          <w:rFonts w:ascii="sans-serif" w:hAnsi="sans-serif" w:cs="sans-serif"/>
          <w:color w:val="000000"/>
          <w:sz w:val="20"/>
          <w:szCs w:val="20"/>
          <w:highlight w:val="white"/>
        </w:rPr>
        <w:t xml:space="preserve">. 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</w:rPr>
      </w:pP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Популярная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народная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песня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Под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развесистым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каштаном</w:t>
      </w:r>
      <w:r w:rsidRPr="00F75A90">
        <w:rPr>
          <w:rFonts w:ascii="sans-serif" w:hAnsi="sans-serif" w:cs="sans-serif"/>
          <w:color w:val="000000"/>
          <w:sz w:val="20"/>
          <w:szCs w:val="20"/>
        </w:rPr>
        <w:t>».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— </w:t>
      </w:r>
      <w:r>
        <w:rPr>
          <w:rFonts w:ascii="Calibri" w:hAnsi="Calibri" w:cs="Calibri"/>
          <w:color w:val="000000"/>
          <w:sz w:val="20"/>
          <w:szCs w:val="20"/>
        </w:rPr>
        <w:t>Прим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пер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</w:rPr>
      </w:pP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Одно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значений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слова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 w:rsidRPr="00F75A90">
        <w:rPr>
          <w:rFonts w:ascii="sans-serif" w:hAnsi="sans-serif" w:cs="sans-serif"/>
          <w:color w:val="000000"/>
          <w:sz w:val="20"/>
          <w:szCs w:val="20"/>
        </w:rPr>
        <w:t>— ‘</w:t>
      </w:r>
      <w:r>
        <w:rPr>
          <w:rFonts w:ascii="Calibri" w:hAnsi="Calibri" w:cs="Calibri"/>
          <w:color w:val="000000"/>
          <w:sz w:val="20"/>
          <w:szCs w:val="20"/>
        </w:rPr>
        <w:t>грудь’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‘грудная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клетка’</w:t>
      </w:r>
      <w:r w:rsidRPr="00F75A90">
        <w:rPr>
          <w:rFonts w:ascii="sans-serif" w:hAnsi="sans-serif" w:cs="sans-serif"/>
          <w:color w:val="000000"/>
          <w:sz w:val="20"/>
          <w:szCs w:val="20"/>
        </w:rPr>
        <w:t>.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— </w:t>
      </w:r>
      <w:r>
        <w:rPr>
          <w:rFonts w:ascii="Calibri" w:hAnsi="Calibri" w:cs="Calibri"/>
          <w:color w:val="000000"/>
          <w:sz w:val="20"/>
          <w:szCs w:val="20"/>
        </w:rPr>
        <w:t>Прим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пер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</w:rPr>
      </w:pP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Одно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значений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(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помимо</w:t>
      </w:r>
      <w:proofErr w:type="gram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всем</w:t>
      </w:r>
      <w:proofErr w:type="gram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известного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‘орех’</w:t>
      </w:r>
      <w:r w:rsidRPr="00F75A90">
        <w:rPr>
          <w:rFonts w:ascii="sans-serif" w:hAnsi="sans-serif" w:cs="sans-serif"/>
          <w:color w:val="000000"/>
          <w:sz w:val="20"/>
          <w:szCs w:val="20"/>
        </w:rPr>
        <w:t>)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 w:rsidRPr="00F75A90">
        <w:rPr>
          <w:rFonts w:ascii="sans-serif" w:hAnsi="sans-serif" w:cs="sans-serif"/>
          <w:color w:val="000000"/>
          <w:sz w:val="20"/>
          <w:szCs w:val="20"/>
        </w:rPr>
        <w:t>— ‘</w:t>
      </w:r>
      <w:r>
        <w:rPr>
          <w:rFonts w:ascii="Calibri" w:hAnsi="Calibri" w:cs="Calibri"/>
          <w:color w:val="000000"/>
          <w:sz w:val="20"/>
          <w:szCs w:val="20"/>
        </w:rPr>
        <w:t>голова’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‘башка’</w:t>
      </w:r>
      <w:r w:rsidRPr="00F75A90">
        <w:rPr>
          <w:rFonts w:ascii="sans-serif" w:hAnsi="sans-serif" w:cs="sans-serif"/>
          <w:color w:val="000000"/>
          <w:sz w:val="20"/>
          <w:szCs w:val="20"/>
        </w:rPr>
        <w:t>.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— </w:t>
      </w:r>
      <w:r>
        <w:rPr>
          <w:rFonts w:ascii="Calibri" w:hAnsi="Calibri" w:cs="Calibri"/>
          <w:color w:val="000000"/>
          <w:sz w:val="20"/>
          <w:szCs w:val="20"/>
        </w:rPr>
        <w:t>Прим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пер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</w:p>
    <w:p w:rsid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  <w:lang w:val="en-US"/>
        </w:rPr>
      </w:pPr>
      <w:r>
        <w:rPr>
          <w:rFonts w:ascii="sans-serif" w:hAnsi="sans-serif" w:cs="sans-serif"/>
          <w:color w:val="000000"/>
          <w:sz w:val="20"/>
          <w:szCs w:val="20"/>
          <w:lang w:val="en-US"/>
        </w:rPr>
        <w:t xml:space="preserve">5.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Пайк</w:t>
      </w:r>
      <w:proofErr w:type="spellEnd"/>
      <w:r>
        <w:rPr>
          <w:rFonts w:ascii="sans-serif" w:hAnsi="sans-serif" w:cs="sans-serif"/>
          <w:color w:val="000000"/>
          <w:sz w:val="20"/>
          <w:szCs w:val="20"/>
          <w:lang w:val="en-US"/>
        </w:rPr>
        <w:t>, Language in Relation to a Unified Theory of the Structure of Human Behavior.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</w:rPr>
      </w:pP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Джон</w:t>
      </w:r>
      <w:r w:rsidRPr="00F75A90">
        <w:rPr>
          <w:rFonts w:ascii="sans-serif" w:hAnsi="sans-serif" w:cs="sans-serif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Бульвер</w:t>
      </w:r>
      <w:proofErr w:type="spell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крещен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16 </w:t>
      </w:r>
      <w:r>
        <w:rPr>
          <w:rFonts w:ascii="Calibri" w:hAnsi="Calibri" w:cs="Calibri"/>
          <w:color w:val="000000"/>
          <w:sz w:val="20"/>
          <w:szCs w:val="20"/>
        </w:rPr>
        <w:t>мая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1606 - </w:t>
      </w:r>
      <w:r>
        <w:rPr>
          <w:rFonts w:ascii="Calibri" w:hAnsi="Calibri" w:cs="Calibri"/>
          <w:color w:val="000000"/>
          <w:sz w:val="20"/>
          <w:szCs w:val="20"/>
        </w:rPr>
        <w:t>похоронен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16 </w:t>
      </w:r>
      <w:r>
        <w:rPr>
          <w:rFonts w:ascii="Calibri" w:hAnsi="Calibri" w:cs="Calibri"/>
          <w:color w:val="000000"/>
          <w:sz w:val="20"/>
          <w:szCs w:val="20"/>
        </w:rPr>
        <w:t>октября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1656) </w:t>
      </w:r>
      <w:r>
        <w:rPr>
          <w:rFonts w:ascii="Calibri" w:hAnsi="Calibri" w:cs="Calibri"/>
          <w:color w:val="000000"/>
          <w:sz w:val="20"/>
          <w:szCs w:val="20"/>
        </w:rPr>
        <w:t>был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английский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врач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естествоиспытатель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 </w:t>
      </w:r>
      <w:r>
        <w:rPr>
          <w:rFonts w:ascii="Calibri" w:hAnsi="Calibri" w:cs="Calibri"/>
          <w:color w:val="000000"/>
          <w:sz w:val="20"/>
          <w:szCs w:val="20"/>
        </w:rPr>
        <w:t>который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написал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пять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исследуя</w:t>
      </w:r>
      <w:proofErr w:type="gram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тела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человеческого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общения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частности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жест</w:t>
      </w:r>
      <w:r w:rsidRPr="00F75A90">
        <w:rPr>
          <w:rFonts w:ascii="sans-serif" w:hAnsi="sans-serif" w:cs="sans-serif"/>
          <w:color w:val="000000"/>
          <w:sz w:val="20"/>
          <w:szCs w:val="20"/>
        </w:rPr>
        <w:t>.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</w:rPr>
      </w:pP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Эдуард</w:t>
      </w:r>
      <w:r w:rsidRPr="00F75A90">
        <w:rPr>
          <w:rFonts w:ascii="sans-serif" w:hAnsi="sans-serif" w:cs="sans-serif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Сепи́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р</w:t>
      </w:r>
      <w:proofErr w:type="spellEnd"/>
      <w:proofErr w:type="gram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англ</w:t>
      </w:r>
      <w:r w:rsidRPr="00F75A90">
        <w:rPr>
          <w:rFonts w:ascii="sans-serif" w:hAnsi="sans-serif" w:cs="sans-serif"/>
          <w:color w:val="000000"/>
          <w:sz w:val="20"/>
          <w:szCs w:val="20"/>
        </w:rPr>
        <w:t>.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Edward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Sapir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26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1884 — </w:t>
      </w:r>
      <w:hyperlink r:id="rId15" w:history="1">
        <w:r w:rsidRPr="00F75A90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4</w:t>
        </w:r>
      </w:hyperlink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1939)</w:t>
      </w:r>
      <w:r>
        <w:rPr>
          <w:rFonts w:ascii="sans-serif" w:hAnsi="sans-serif" w:cs="sans-serif"/>
          <w:color w:val="000000"/>
          <w:sz w:val="20"/>
          <w:szCs w:val="20"/>
          <w:lang w:val="en-US"/>
        </w:rPr>
        <w:t> 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— </w:t>
      </w:r>
      <w:r>
        <w:rPr>
          <w:rFonts w:ascii="Calibri" w:hAnsi="Calibri" w:cs="Calibri"/>
          <w:color w:val="000000"/>
          <w:sz w:val="20"/>
          <w:szCs w:val="20"/>
        </w:rPr>
        <w:t>американский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лингвист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антрополог</w:t>
      </w:r>
      <w:r w:rsidRPr="00F75A90">
        <w:rPr>
          <w:rFonts w:ascii="sans-serif" w:hAnsi="sans-serif" w:cs="sans-serif"/>
          <w:color w:val="000000"/>
          <w:sz w:val="20"/>
          <w:szCs w:val="20"/>
        </w:rPr>
        <w:t>.</w:t>
      </w:r>
    </w:p>
    <w:p w:rsidR="00F75A90" w:rsidRPr="00F75A90" w:rsidRDefault="00F75A90" w:rsidP="00F75A90">
      <w:pPr>
        <w:autoSpaceDE w:val="0"/>
        <w:autoSpaceDN w:val="0"/>
        <w:adjustRightInd w:val="0"/>
        <w:spacing w:after="140" w:line="240" w:lineRule="auto"/>
        <w:rPr>
          <w:rFonts w:ascii="sans-serif" w:hAnsi="sans-serif" w:cs="sans-serif"/>
          <w:color w:val="000000"/>
          <w:sz w:val="20"/>
          <w:szCs w:val="20"/>
        </w:rPr>
      </w:pPr>
      <w:r w:rsidRPr="00F75A90">
        <w:rPr>
          <w:rFonts w:ascii="Arial" w:hAnsi="Arial" w:cs="Arial"/>
          <w:color w:val="000000"/>
          <w:sz w:val="18"/>
          <w:szCs w:val="18"/>
        </w:rPr>
        <w:t>8</w:t>
      </w:r>
      <w:r w:rsidRPr="00F75A9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 CYR" w:hAnsi="Arial CYR" w:cs="Arial CYR"/>
          <w:b/>
          <w:bCs/>
          <w:color w:val="222222"/>
          <w:sz w:val="20"/>
          <w:szCs w:val="20"/>
        </w:rPr>
        <w:t>Дэвид</w:t>
      </w:r>
      <w:r w:rsidRPr="00F75A90">
        <w:rPr>
          <w:rFonts w:ascii="sans-serif" w:hAnsi="sans-serif" w:cs="sans-serif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222222"/>
          <w:sz w:val="20"/>
          <w:szCs w:val="20"/>
        </w:rPr>
        <w:t>Макнил</w:t>
      </w:r>
      <w:proofErr w:type="spellEnd"/>
      <w:r>
        <w:rPr>
          <w:rFonts w:ascii="Arial CYR" w:hAnsi="Arial CYR" w:cs="Arial CYR"/>
          <w:color w:val="222222"/>
          <w:sz w:val="24"/>
          <w:szCs w:val="24"/>
          <w:highlight w:val="white"/>
        </w:rPr>
        <w:t xml:space="preserve"> </w:t>
      </w:r>
      <w:r w:rsidRPr="00F75A90">
        <w:rPr>
          <w:rFonts w:ascii="sans-serif" w:hAnsi="sans-serif" w:cs="sans-serif"/>
          <w:color w:val="000000"/>
          <w:sz w:val="20"/>
          <w:szCs w:val="20"/>
        </w:rPr>
        <w:t>(</w:t>
      </w:r>
      <w:r>
        <w:rPr>
          <w:rFonts w:ascii="Arial CYR" w:hAnsi="Arial CYR" w:cs="Arial CYR"/>
          <w:color w:val="000000"/>
          <w:sz w:val="20"/>
          <w:szCs w:val="20"/>
        </w:rPr>
        <w:t>родился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в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1933 </w:t>
      </w:r>
      <w:r>
        <w:rPr>
          <w:rFonts w:ascii="Arial CYR" w:hAnsi="Arial CYR" w:cs="Arial CYR"/>
          <w:color w:val="000000"/>
          <w:sz w:val="20"/>
          <w:szCs w:val="20"/>
        </w:rPr>
        <w:t>году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) - </w:t>
      </w:r>
      <w:r>
        <w:rPr>
          <w:rFonts w:ascii="Arial CYR" w:hAnsi="Arial CYR" w:cs="Arial CYR"/>
          <w:color w:val="000000"/>
          <w:sz w:val="20"/>
          <w:szCs w:val="20"/>
        </w:rPr>
        <w:t>американский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психолог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писатель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</w:t>
      </w:r>
      <w:r>
        <w:rPr>
          <w:rFonts w:ascii="Arial CYR" w:hAnsi="Arial CYR" w:cs="Arial CYR"/>
          <w:color w:val="000000"/>
          <w:sz w:val="20"/>
          <w:szCs w:val="20"/>
        </w:rPr>
        <w:t>специализирующийся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на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научных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исследования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в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психолингвистике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особенно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отношения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яыка</w:t>
      </w:r>
      <w:proofErr w:type="spell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к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мысли</w:t>
      </w:r>
      <w:proofErr w:type="gramStart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,</w:t>
      </w:r>
      <w:proofErr w:type="gramEnd"/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и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жестов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, </w:t>
      </w:r>
      <w:r>
        <w:rPr>
          <w:rFonts w:ascii="Arial CYR" w:hAnsi="Arial CYR" w:cs="Arial CYR"/>
          <w:color w:val="000000"/>
          <w:sz w:val="20"/>
          <w:szCs w:val="20"/>
        </w:rPr>
        <w:t>которые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сопровождают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речь</w:t>
      </w:r>
      <w:r w:rsidRPr="00F75A90">
        <w:rPr>
          <w:rFonts w:ascii="sans-serif" w:hAnsi="sans-serif" w:cs="sans-serif"/>
          <w:color w:val="000000"/>
          <w:sz w:val="20"/>
          <w:szCs w:val="20"/>
        </w:rPr>
        <w:t xml:space="preserve">. </w:t>
      </w:r>
    </w:p>
    <w:p w:rsidR="003606C0" w:rsidRDefault="003606C0"/>
    <w:sectPr w:rsidR="003606C0" w:rsidSect="001844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A90"/>
    <w:rsid w:val="003606C0"/>
    <w:rsid w:val="003B62EB"/>
    <w:rsid w:val="00870901"/>
    <w:rsid w:val="00A76F3B"/>
    <w:rsid w:val="00AE2CEE"/>
    <w:rsid w:val="00C530FE"/>
    <w:rsid w:val="00D33F22"/>
    <w:rsid w:val="00E16A7C"/>
    <w:rsid w:val="00F7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0" TargetMode="External"/><Relationship Id="rId13" Type="http://schemas.openxmlformats.org/officeDocument/2006/relationships/hyperlink" Target="https://ru.wikipedia.org/wiki/&#1069;&#1084;&#1080;&#1095;&#1077;&#1089;&#1082;&#1080;&#1081;_&#1080;_&#1101;&#1090;&#1080;&#1095;&#1077;&#1089;&#1082;&#1080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31_&#1076;&#1077;&#1082;&#1072;&#1073;&#1088;&#1103;" TargetMode="External"/><Relationship Id="rId12" Type="http://schemas.openxmlformats.org/officeDocument/2006/relationships/hyperlink" Target="https://ru.wikipedia.org/w/index.php?title=&#1058;&#1072;&#1075;&#1084;&#1077;&#1084;&#1080;&#1082;&#1072;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12" TargetMode="External"/><Relationship Id="rId11" Type="http://schemas.openxmlformats.org/officeDocument/2006/relationships/hyperlink" Target="https://ru.wikipedia.org/wiki/&#1040;&#1085;&#1090;&#1088;&#1086;&#1087;&#1086;&#1083;&#1086;&#1075;&#1080;&#1103;" TargetMode="External"/><Relationship Id="rId5" Type="http://schemas.openxmlformats.org/officeDocument/2006/relationships/hyperlink" Target="https://ru.wikipedia.org/wiki/9_&#1080;&#1102;&#1085;&#1103;" TargetMode="External"/><Relationship Id="rId15" Type="http://schemas.openxmlformats.org/officeDocument/2006/relationships/hyperlink" Target="https://ru.wikipedia.org/wiki/1939" TargetMode="External"/><Relationship Id="rId10" Type="http://schemas.openxmlformats.org/officeDocument/2006/relationships/hyperlink" Target="https://ru.wikipedia.org/wiki/&#1051;&#1080;&#1085;&#1075;&#1074;&#1080;&#1089;&#1090;&#1080;&#1082;&#1072;" TargetMode="External"/><Relationship Id="rId4" Type="http://schemas.openxmlformats.org/officeDocument/2006/relationships/hyperlink" Target="https://ru.wikipedia.org/wiki/&#1040;&#1085;&#1075;&#1083;&#1080;&#1081;&#1089;&#1082;&#1080;&#1081;_&#1103;&#1079;&#1099;&#1082;" TargetMode="External"/><Relationship Id="rId9" Type="http://schemas.openxmlformats.org/officeDocument/2006/relationships/hyperlink" Target="https://ru.wikipedia.org/wiki/&#1057;&#1064;&#1040;" TargetMode="External"/><Relationship Id="rId14" Type="http://schemas.openxmlformats.org/officeDocument/2006/relationships/hyperlink" Target="https://ru.wikipedia.org/wiki/&#1044;&#1077;&#1089;&#1082;&#1088;&#1080;&#1087;&#1090;&#1080;&#1074;&#1080;&#1079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3800</Words>
  <Characters>21660</Characters>
  <Application>Microsoft Office Word</Application>
  <DocSecurity>0</DocSecurity>
  <Lines>180</Lines>
  <Paragraphs>50</Paragraphs>
  <ScaleCrop>false</ScaleCrop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4</cp:revision>
  <dcterms:created xsi:type="dcterms:W3CDTF">2021-03-16T12:36:00Z</dcterms:created>
  <dcterms:modified xsi:type="dcterms:W3CDTF">2021-03-16T12:42:00Z</dcterms:modified>
</cp:coreProperties>
</file>