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D" w:rsidRDefault="00B8339D" w:rsidP="00B833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:rsidR="00B8339D" w:rsidRDefault="00B8339D" w:rsidP="00B833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Cs w:val="28"/>
        </w:rPr>
        <w:t xml:space="preserve">Начальник Управления  образования                                                                                                          </w:t>
      </w:r>
      <w:r>
        <w:rPr>
          <w:color w:val="000000"/>
        </w:rPr>
        <w:t xml:space="preserve">    </w:t>
      </w:r>
      <w:r>
        <w:rPr>
          <w:color w:val="000000"/>
          <w:szCs w:val="28"/>
        </w:rPr>
        <w:t xml:space="preserve">                                     </w:t>
      </w:r>
    </w:p>
    <w:p w:rsidR="00B8339D" w:rsidRDefault="00B8339D" w:rsidP="00B8339D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администрации   </w:t>
      </w:r>
      <w:proofErr w:type="spellStart"/>
      <w:r>
        <w:rPr>
          <w:color w:val="000000"/>
        </w:rPr>
        <w:t>Максатихинского</w:t>
      </w:r>
      <w:proofErr w:type="spellEnd"/>
      <w:r>
        <w:rPr>
          <w:color w:val="000000"/>
        </w:rPr>
        <w:t xml:space="preserve"> района                                                                                                          </w:t>
      </w:r>
    </w:p>
    <w:p w:rsidR="00B8339D" w:rsidRDefault="00B8339D" w:rsidP="00B833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_________________      Н.Д. Морозова                                                                                                   </w:t>
      </w: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муниципального  задания</w:t>
      </w: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муниципальной услуги</w:t>
      </w: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дополнительного образования во внеурочное время детям»</w:t>
      </w: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детства и юношества»</w:t>
      </w: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t xml:space="preserve"> </w:t>
      </w:r>
      <w:r>
        <w:rPr>
          <w:sz w:val="20"/>
          <w:szCs w:val="20"/>
        </w:rPr>
        <w:t xml:space="preserve"> </w:t>
      </w:r>
    </w:p>
    <w:p w:rsidR="00B8339D" w:rsidRDefault="00B8339D" w:rsidP="00B8339D">
      <w:pPr>
        <w:widowControl w:val="0"/>
        <w:autoSpaceDE w:val="0"/>
        <w:autoSpaceDN w:val="0"/>
        <w:adjustRightInd w:val="0"/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1. Потребители муниципальной услуги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223"/>
        <w:gridCol w:w="1319"/>
        <w:gridCol w:w="1144"/>
        <w:gridCol w:w="1276"/>
        <w:gridCol w:w="1275"/>
        <w:gridCol w:w="1276"/>
      </w:tblGrid>
      <w:tr w:rsidR="00B8339D" w:rsidTr="00B8339D"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количество потребителей (чел.) 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потребителей, которым учреждение может оказать муниципальную услугу (чел.)*</w:t>
            </w:r>
          </w:p>
        </w:tc>
      </w:tr>
      <w:tr w:rsidR="00B8339D" w:rsidTr="00B8339D">
        <w:trPr>
          <w:trHeight w:val="273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8339D" w:rsidTr="00B8339D">
        <w:trPr>
          <w:trHeight w:val="27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с 6 - 18 лет, проживающие в муниципальном образовании и дети, находящиеся на территории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265</w:t>
            </w:r>
          </w:p>
        </w:tc>
      </w:tr>
    </w:tbl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 Если возможно определить</w:t>
      </w: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2. Показатели, характеризующие качество и объем (состав) муниципальных услуг:</w:t>
      </w:r>
    </w:p>
    <w:p w:rsidR="00B8339D" w:rsidRDefault="00B8339D" w:rsidP="00B8339D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Охват детей 6 – 18 лет, проживающих в соответствующем муниципальном образовании Тверской области, услугами учреждения 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2)   Процент потребителей,  получивших услугу, от общей проектной наполняемости учреждения(%) </w:t>
      </w:r>
    </w:p>
    <w:p w:rsidR="00B8339D" w:rsidRDefault="00B8339D" w:rsidP="00B8339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3)   Процент потребителей, удовлетворенных качеством и доступностью услуги</w:t>
      </w:r>
      <w:proofErr w:type="gramStart"/>
      <w:r>
        <w:rPr>
          <w:sz w:val="28"/>
          <w:szCs w:val="28"/>
        </w:rPr>
        <w:t xml:space="preserve"> (%) </w:t>
      </w:r>
      <w:proofErr w:type="gramEnd"/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4)  Число проведенных учреждением в отчетном периоде доступных мероприятий для учащихся (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 xml:space="preserve">)  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5)  Число случаев получения детьми травм  в период пребывания в учреждении (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)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6"/>
        <w:gridCol w:w="1276"/>
        <w:gridCol w:w="4396"/>
        <w:gridCol w:w="850"/>
        <w:gridCol w:w="851"/>
        <w:gridCol w:w="850"/>
        <w:gridCol w:w="4396"/>
      </w:tblGrid>
      <w:tr w:rsidR="00B8339D" w:rsidTr="00B8339D">
        <w:trPr>
          <w:trHeight w:val="37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акт об утверждении стандарта муниципальной услуги</w:t>
            </w: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Постановление от  </w:t>
            </w:r>
            <w:r>
              <w:rPr>
                <w:sz w:val="28"/>
                <w:szCs w:val="28"/>
                <w:u w:val="single"/>
              </w:rPr>
              <w:t>____________27.11. 2008г._.____________________</w:t>
            </w:r>
            <w:r>
              <w:rPr>
                <w:sz w:val="28"/>
                <w:szCs w:val="28"/>
              </w:rPr>
              <w:t xml:space="preserve"> №  394</w:t>
            </w:r>
            <w:r>
              <w:rPr>
                <w:sz w:val="28"/>
                <w:szCs w:val="28"/>
                <w:u w:val="single"/>
              </w:rPr>
              <w:t>_______</w:t>
            </w:r>
          </w:p>
        </w:tc>
      </w:tr>
      <w:tr w:rsidR="00B8339D" w:rsidTr="00B8339D">
        <w:trPr>
          <w:trHeight w:val="6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стандартов муниципальных услуг в сфере образования, здравоохранения, культуры»</w:t>
            </w:r>
          </w:p>
        </w:tc>
      </w:tr>
      <w:tr w:rsidR="00B8339D" w:rsidTr="00B8339D">
        <w:trPr>
          <w:trHeight w:val="45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Показатели оценки качества муниципальной услуги </w:t>
            </w:r>
          </w:p>
        </w:tc>
      </w:tr>
      <w:tr w:rsidR="00B8339D" w:rsidTr="00B8339D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B8339D" w:rsidTr="00B8339D">
        <w:trPr>
          <w:trHeight w:val="4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</w:tr>
      <w:tr w:rsidR="00B8339D" w:rsidTr="00B8339D">
        <w:trPr>
          <w:trHeight w:val="1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Охват детей 6 – 18 лет, проживающих в </w:t>
            </w:r>
            <w:proofErr w:type="spellStart"/>
            <w:r>
              <w:rPr>
                <w:sz w:val="28"/>
                <w:szCs w:val="28"/>
              </w:rPr>
              <w:t>Максатихинском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Ддо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/ Д</w:t>
            </w:r>
            <w:proofErr w:type="gramEnd"/>
            <w:r>
              <w:rPr>
                <w:color w:val="000000"/>
                <w:sz w:val="28"/>
                <w:szCs w:val="28"/>
              </w:rPr>
              <w:t>* 100,где</w:t>
            </w:r>
          </w:p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количество детей, занимающихся в МОУДО « Дом детства и юношества»</w:t>
            </w:r>
          </w:p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 – количество детей в возрасте от 6 – 18 лет, проживающих в </w:t>
            </w:r>
            <w:proofErr w:type="spellStart"/>
            <w:r>
              <w:rPr>
                <w:color w:val="000000"/>
                <w:sz w:val="28"/>
                <w:szCs w:val="28"/>
              </w:rPr>
              <w:t>Максатихинском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Тверской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</w:pPr>
            <w:r>
              <w:t>18%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федерального статистического наблюдения №1 – ДО «Сведения об учреждении дополнительного образования детей» (утверждена Постановлением Росстата от 20.07.2006 №37)</w:t>
            </w:r>
          </w:p>
        </w:tc>
      </w:tr>
      <w:tr w:rsidR="00B8339D" w:rsidTr="00B8339D">
        <w:trPr>
          <w:trHeight w:val="19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Процент потребителей, получивших услугу, от общей проектной  наполняемости учреждения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</w:p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</w:p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где: А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оличество детей, получивших услугу в отчетном году; В – общая проектная наполняемость учреждения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государственного федерального статистического наблюдения №1 – ДО «Сведения об учреждениях дополнительного образования детей» (утверждена Постановлением Росстата 20.07.2006 № 37) </w:t>
            </w:r>
          </w:p>
        </w:tc>
      </w:tr>
      <w:tr w:rsidR="00B8339D" w:rsidTr="00B8339D">
        <w:trPr>
          <w:trHeight w:val="1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Процент потребителей,</w:t>
            </w:r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удовлетворенных</w:t>
            </w:r>
            <w:proofErr w:type="gramEnd"/>
            <w:r>
              <w:rPr>
                <w:sz w:val="28"/>
                <w:szCs w:val="28"/>
              </w:rPr>
              <w:t xml:space="preserve"> качеством и доступностью услуги (%)</w:t>
            </w:r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Оу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/ 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* 100, где </w:t>
            </w:r>
          </w:p>
          <w:p w:rsidR="00B8339D" w:rsidRDefault="00B8339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—число </w:t>
            </w:r>
            <w:proofErr w:type="gramStart"/>
            <w:r>
              <w:rPr>
                <w:color w:val="000000"/>
                <w:sz w:val="28"/>
                <w:szCs w:val="28"/>
              </w:rPr>
              <w:t>опрошенных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удовлетворенных качеством и доступностью услуги,</w:t>
            </w:r>
          </w:p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– общее число </w:t>
            </w:r>
            <w:proofErr w:type="gramStart"/>
            <w:r>
              <w:rPr>
                <w:color w:val="000000"/>
                <w:sz w:val="28"/>
                <w:szCs w:val="28"/>
              </w:rPr>
              <w:t>опрошенных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Определяется по результатам опросов потребителей</w:t>
            </w:r>
          </w:p>
        </w:tc>
      </w:tr>
      <w:tr w:rsidR="00B8339D" w:rsidTr="00B8339D">
        <w:trPr>
          <w:trHeight w:val="14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обоснованных жалоб потребителей </w:t>
            </w:r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Абсолютный показатель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Определяется  на основании анализа жалоб потребителей</w:t>
            </w:r>
          </w:p>
        </w:tc>
      </w:tr>
      <w:tr w:rsidR="00B8339D" w:rsidTr="00B8339D">
        <w:trPr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Число проведенных учреждением в отчетном периоде досуговых мероприятий для учащихся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Абсолютный показатель</w:t>
            </w:r>
          </w:p>
          <w:p w:rsidR="00B8339D" w:rsidRDefault="00B8339D">
            <w:pPr>
              <w:rPr>
                <w:sz w:val="28"/>
                <w:szCs w:val="28"/>
              </w:rPr>
            </w:pPr>
          </w:p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– 6</w:t>
            </w:r>
          </w:p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Встреча -1</w:t>
            </w:r>
          </w:p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Конкурс -  12</w:t>
            </w:r>
          </w:p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Развлекательно</w:t>
            </w:r>
            <w:r>
              <w:rPr>
                <w:sz w:val="28"/>
                <w:szCs w:val="28"/>
              </w:rPr>
              <w:t>-познавательное мероприятие - 13</w:t>
            </w:r>
          </w:p>
        </w:tc>
      </w:tr>
      <w:tr w:rsidR="00B8339D" w:rsidTr="00B8339D">
        <w:trPr>
          <w:trHeight w:val="14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Число случаев получения детьми травм в период пребывания в учреждении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Абсолютный показатель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2.2. Объемы оказания муниципальной услуги</w:t>
      </w: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85"/>
        <w:gridCol w:w="2161"/>
        <w:gridCol w:w="1795"/>
        <w:gridCol w:w="1844"/>
        <w:gridCol w:w="1913"/>
        <w:gridCol w:w="3617"/>
      </w:tblGrid>
      <w:tr w:rsidR="00B8339D" w:rsidTr="00B8339D">
        <w:trPr>
          <w:trHeight w:val="689"/>
        </w:trPr>
        <w:tc>
          <w:tcPr>
            <w:tcW w:w="3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объемы оказания муниципальной услуги</w:t>
            </w:r>
          </w:p>
        </w:tc>
        <w:tc>
          <w:tcPr>
            <w:tcW w:w="3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B8339D" w:rsidTr="00B8339D">
        <w:trPr>
          <w:trHeight w:val="362"/>
        </w:trPr>
        <w:tc>
          <w:tcPr>
            <w:tcW w:w="3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</w:tr>
      <w:tr w:rsidR="00B8339D" w:rsidTr="00B8339D">
        <w:trPr>
          <w:trHeight w:val="518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показатели: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45050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45050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Отчетность о выполнении объемов муниципальных услуг</w:t>
            </w:r>
          </w:p>
        </w:tc>
      </w:tr>
      <w:tr w:rsidR="00B8339D" w:rsidTr="00B8339D">
        <w:trPr>
          <w:trHeight w:val="557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оказания муниципальной услуги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1664000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Отчетность об исполнении бюджета</w:t>
            </w:r>
          </w:p>
        </w:tc>
      </w:tr>
      <w:tr w:rsidR="00B8339D" w:rsidTr="00B8339D">
        <w:trPr>
          <w:trHeight w:val="557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Справочно: цена оказания единицы муниципальной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за 1 посещение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Справочно: цена оказания еди</w:t>
      </w:r>
      <w:r>
        <w:rPr>
          <w:sz w:val="28"/>
          <w:szCs w:val="28"/>
        </w:rPr>
        <w:t>ницы муниципальной услуги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37 </w:t>
      </w:r>
      <w:r>
        <w:rPr>
          <w:sz w:val="28"/>
          <w:szCs w:val="28"/>
        </w:rPr>
        <w:t>руб. за одно посещение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услуги**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9"/>
        <w:gridCol w:w="11231"/>
      </w:tblGrid>
      <w:tr w:rsidR="00B8339D" w:rsidTr="00B8339D">
        <w:trPr>
          <w:trHeight w:val="555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акт, утвердивший стандарт муниципальной услуги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 от </w:t>
            </w:r>
            <w:r>
              <w:rPr>
                <w:sz w:val="28"/>
                <w:szCs w:val="28"/>
                <w:u w:val="single"/>
              </w:rPr>
              <w:t xml:space="preserve"> 27 11.2008г.._____________</w:t>
            </w:r>
            <w:r>
              <w:rPr>
                <w:sz w:val="28"/>
                <w:szCs w:val="28"/>
              </w:rPr>
              <w:t>№ ______ 394</w:t>
            </w:r>
            <w:r>
              <w:rPr>
                <w:sz w:val="28"/>
                <w:szCs w:val="28"/>
                <w:u w:val="single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339D" w:rsidTr="00B8339D">
        <w:trPr>
          <w:trHeight w:val="555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rPr>
                <w:sz w:val="28"/>
                <w:szCs w:val="28"/>
              </w:rPr>
            </w:pPr>
          </w:p>
        </w:tc>
        <w:tc>
          <w:tcPr>
            <w:tcW w:w="1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утверждении стандартов муниципальных услуг в сфере образования, здравоохранения, культуры»</w:t>
            </w:r>
          </w:p>
        </w:tc>
      </w:tr>
      <w:tr w:rsidR="00B8339D" w:rsidTr="00B8339D">
        <w:trPr>
          <w:trHeight w:val="845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акт, утвердивший административный регламент муниципальной услуги 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339D" w:rsidTr="00B8339D">
        <w:trPr>
          <w:trHeight w:val="645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процедуры оказания муниципальной услуги </w:t>
            </w:r>
          </w:p>
        </w:tc>
        <w:tc>
          <w:tcPr>
            <w:tcW w:w="1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Установлены в п. 1.2 стандарта муниципальной услуги </w:t>
            </w:r>
          </w:p>
        </w:tc>
      </w:tr>
    </w:tbl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** В случае отсутствия ставится прочерк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5. Предельные цены (тарифы) на оплату муниципальной услуги – предоставляются бесплатно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</w:t>
      </w: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5"/>
        <w:gridCol w:w="5013"/>
        <w:gridCol w:w="5327"/>
      </w:tblGrid>
      <w:tr w:rsidR="00B8339D" w:rsidTr="00B8339D">
        <w:trPr>
          <w:trHeight w:val="874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B8339D" w:rsidTr="00B8339D">
        <w:trPr>
          <w:trHeight w:val="64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Последующий контроль при осуществлении плановых выездных проверок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утвержденным планом - графиком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                 образования</w:t>
            </w:r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Максатихинского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8339D" w:rsidTr="00B8339D">
        <w:trPr>
          <w:trHeight w:val="849"/>
        </w:trPr>
        <w:tc>
          <w:tcPr>
            <w:tcW w:w="4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Последующий контроль при осуществлении внеплановых выездных проверок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выявления необходимости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                 образования</w:t>
            </w:r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Максатихинского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8339D" w:rsidTr="00B8339D">
        <w:trPr>
          <w:trHeight w:val="66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Последующий контроль в рамках проведения камеральных проверок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рамках проверки отчета о  выполнении муниципального задания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                 образования</w:t>
            </w:r>
          </w:p>
          <w:p w:rsidR="00B8339D" w:rsidRDefault="00B833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Максатихинского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 xml:space="preserve">  Основания для досрочного прекращения муниципального задания:</w:t>
      </w:r>
    </w:p>
    <w:p w:rsidR="00B8339D" w:rsidRDefault="00B8339D" w:rsidP="00B8339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отсутствие мест в образовательном учреждении;</w:t>
      </w:r>
    </w:p>
    <w:p w:rsidR="00B8339D" w:rsidRDefault="00B8339D" w:rsidP="00B8339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медицинские противопоказания.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Требования к отчетности о выполнении муниципального задания 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отчета о выполнении муниципального задания***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Периодичность предоставления отчетности о выполнении муниципального задания: ежегодно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*** Утверждается ГРБС на основании примерной формы отчета о выполнении муниципального задания</w:t>
      </w: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B2E" w:rsidRPr="00B8339D" w:rsidRDefault="00B8339D" w:rsidP="00B833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 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детства и юношества»:                                              </w:t>
      </w:r>
      <w:proofErr w:type="spellStart"/>
      <w:r>
        <w:rPr>
          <w:sz w:val="28"/>
          <w:szCs w:val="28"/>
        </w:rPr>
        <w:t>Е.А.Никонова</w:t>
      </w:r>
      <w:proofErr w:type="spellEnd"/>
    </w:p>
    <w:sectPr w:rsidR="00515B2E" w:rsidRPr="00B8339D" w:rsidSect="00B83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6A3F"/>
    <w:multiLevelType w:val="hybridMultilevel"/>
    <w:tmpl w:val="9008F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9D"/>
    <w:rsid w:val="00515B2E"/>
    <w:rsid w:val="009B33C4"/>
    <w:rsid w:val="00B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2015-12-24T06:57:00Z</dcterms:created>
  <dcterms:modified xsi:type="dcterms:W3CDTF">2015-12-24T07:09:00Z</dcterms:modified>
</cp:coreProperties>
</file>